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5C88" w14:textId="6347E313" w:rsidR="00FB5332" w:rsidRPr="00EB48C3" w:rsidRDefault="00FB5332" w:rsidP="00EB48C3">
      <w:pPr>
        <w:jc w:val="center"/>
        <w:rPr>
          <w:u w:val="single"/>
        </w:rPr>
      </w:pPr>
      <w:r w:rsidRPr="009634CA">
        <w:rPr>
          <w:b/>
          <w:u w:val="single"/>
        </w:rPr>
        <w:t>O</w:t>
      </w:r>
      <w:r w:rsidRPr="009634CA">
        <w:rPr>
          <w:u w:val="single"/>
        </w:rPr>
        <w:t xml:space="preserve">klahoma </w:t>
      </w:r>
      <w:r w:rsidRPr="009634CA">
        <w:rPr>
          <w:b/>
          <w:u w:val="single"/>
        </w:rPr>
        <w:t>C</w:t>
      </w:r>
      <w:r w:rsidRPr="009634CA">
        <w:rPr>
          <w:u w:val="single"/>
        </w:rPr>
        <w:t xml:space="preserve">ooperative </w:t>
      </w:r>
      <w:r w:rsidRPr="009634CA">
        <w:rPr>
          <w:b/>
          <w:u w:val="single"/>
        </w:rPr>
        <w:t>C</w:t>
      </w:r>
      <w:r w:rsidRPr="009634CA">
        <w:rPr>
          <w:u w:val="single"/>
        </w:rPr>
        <w:t xml:space="preserve">ircuit </w:t>
      </w:r>
      <w:r w:rsidRPr="009634CA">
        <w:rPr>
          <w:b/>
          <w:u w:val="single"/>
        </w:rPr>
        <w:t>E</w:t>
      </w:r>
      <w:r w:rsidRPr="009634CA">
        <w:rPr>
          <w:u w:val="single"/>
        </w:rPr>
        <w:t xml:space="preserve">ngineering </w:t>
      </w:r>
      <w:r w:rsidRPr="009634CA">
        <w:rPr>
          <w:b/>
          <w:u w:val="single"/>
        </w:rPr>
        <w:t>D</w:t>
      </w:r>
      <w:r w:rsidRPr="009634CA">
        <w:rPr>
          <w:u w:val="single"/>
        </w:rPr>
        <w:t xml:space="preserve">istricts </w:t>
      </w:r>
      <w:r w:rsidRPr="009634CA">
        <w:rPr>
          <w:b/>
          <w:u w:val="single"/>
        </w:rPr>
        <w:t>B</w:t>
      </w:r>
      <w:r w:rsidRPr="009634CA">
        <w:rPr>
          <w:u w:val="single"/>
        </w:rPr>
        <w:t>oard</w:t>
      </w:r>
      <w:r w:rsidR="00EB48C3">
        <w:rPr>
          <w:u w:val="single"/>
        </w:rPr>
        <w:t xml:space="preserve"> </w:t>
      </w:r>
      <w:r w:rsidRPr="00EB48C3">
        <w:rPr>
          <w:b/>
          <w:u w:val="single"/>
        </w:rPr>
        <w:t>M</w:t>
      </w:r>
      <w:r w:rsidRPr="00EB48C3">
        <w:rPr>
          <w:bCs/>
          <w:u w:val="single"/>
        </w:rPr>
        <w:t>inutes</w:t>
      </w:r>
    </w:p>
    <w:p w14:paraId="0EAE8648" w14:textId="77777777" w:rsidR="00FB5332" w:rsidRDefault="00FB5332" w:rsidP="00FB5332">
      <w:pPr>
        <w:jc w:val="center"/>
        <w:rPr>
          <w:u w:val="single"/>
        </w:rPr>
      </w:pPr>
      <w:r w:rsidRPr="00C13809">
        <w:rPr>
          <w:b/>
          <w:bCs/>
          <w:u w:val="single"/>
        </w:rPr>
        <w:t>R</w:t>
      </w:r>
      <w:r>
        <w:rPr>
          <w:u w:val="single"/>
        </w:rPr>
        <w:t>egular</w:t>
      </w:r>
      <w:r w:rsidRPr="009634CA">
        <w:rPr>
          <w:u w:val="single"/>
        </w:rPr>
        <w:t xml:space="preserve"> </w:t>
      </w:r>
      <w:r w:rsidRPr="00C13809">
        <w:rPr>
          <w:b/>
          <w:bCs/>
          <w:u w:val="single"/>
        </w:rPr>
        <w:t>B</w:t>
      </w:r>
      <w:r w:rsidRPr="009634CA">
        <w:rPr>
          <w:u w:val="single"/>
        </w:rPr>
        <w:t xml:space="preserve">oard </w:t>
      </w:r>
      <w:r w:rsidRPr="00C13809">
        <w:rPr>
          <w:b/>
          <w:bCs/>
          <w:u w:val="single"/>
        </w:rPr>
        <w:t>M</w:t>
      </w:r>
      <w:r w:rsidRPr="009634CA">
        <w:rPr>
          <w:u w:val="single"/>
        </w:rPr>
        <w:t>eeting</w:t>
      </w:r>
    </w:p>
    <w:p w14:paraId="58622676" w14:textId="09050A07" w:rsidR="00FB5332" w:rsidRDefault="00FB5332" w:rsidP="00FB5332">
      <w:r>
        <w:t xml:space="preserve">Date:   </w:t>
      </w:r>
      <w:r w:rsidR="00E871DF" w:rsidRPr="00207D96">
        <w:rPr>
          <w:bCs/>
        </w:rPr>
        <w:t xml:space="preserve">April </w:t>
      </w:r>
      <w:r w:rsidR="006C1D8D" w:rsidRPr="00207D96">
        <w:rPr>
          <w:bCs/>
        </w:rPr>
        <w:t>2</w:t>
      </w:r>
      <w:r w:rsidR="00E871DF" w:rsidRPr="00207D96">
        <w:rPr>
          <w:bCs/>
        </w:rPr>
        <w:t>7</w:t>
      </w:r>
      <w:r w:rsidR="006C1D8D" w:rsidRPr="00207D96">
        <w:rPr>
          <w:bCs/>
        </w:rPr>
        <w:t>,</w:t>
      </w:r>
      <w:r w:rsidRPr="00207D96">
        <w:rPr>
          <w:bCs/>
        </w:rPr>
        <w:t xml:space="preserve"> 2022</w:t>
      </w:r>
    </w:p>
    <w:p w14:paraId="486A6072" w14:textId="771CA02D" w:rsidR="00FB5332" w:rsidRDefault="00FB5332" w:rsidP="00FB5332">
      <w:r>
        <w:t>Time:  11:0</w:t>
      </w:r>
      <w:r w:rsidR="002F1456">
        <w:t>9</w:t>
      </w:r>
      <w:r>
        <w:t xml:space="preserve"> a.m.</w:t>
      </w:r>
    </w:p>
    <w:p w14:paraId="3402DE9D" w14:textId="77777777" w:rsidR="00FB5332" w:rsidRDefault="00FB5332" w:rsidP="00FB5332">
      <w:r>
        <w:t>Place:  ACCO</w:t>
      </w:r>
    </w:p>
    <w:p w14:paraId="6D2307C5" w14:textId="77777777" w:rsidR="00FB5332" w:rsidRDefault="00FB5332" w:rsidP="00FB5332">
      <w:r>
        <w:t xml:space="preserve">            429 NE 50</w:t>
      </w:r>
      <w:r w:rsidRPr="00AD6C01">
        <w:rPr>
          <w:vertAlign w:val="superscript"/>
        </w:rPr>
        <w:t>th</w:t>
      </w:r>
      <w:r>
        <w:t xml:space="preserve"> St</w:t>
      </w:r>
    </w:p>
    <w:p w14:paraId="73EE0F7E" w14:textId="77777777" w:rsidR="00FB5332" w:rsidRDefault="00FB5332" w:rsidP="00FB5332">
      <w:r>
        <w:t xml:space="preserve">            OKC, OK 73105</w:t>
      </w:r>
      <w:r>
        <w:tab/>
      </w:r>
    </w:p>
    <w:p w14:paraId="0ED54997" w14:textId="77777777" w:rsidR="00FB5332" w:rsidRDefault="00FB5332" w:rsidP="00FB5332"/>
    <w:p w14:paraId="2774E03A" w14:textId="77777777" w:rsidR="00FB5332" w:rsidRPr="008B3A86" w:rsidRDefault="00FB5332" w:rsidP="00FB5332">
      <w:pPr>
        <w:rPr>
          <w:b/>
        </w:rPr>
      </w:pPr>
      <w:r>
        <w:rPr>
          <w:b/>
        </w:rPr>
        <w:t>CALL TO ORDER BY THE CHAIRMAN AND ROLL CALL</w:t>
      </w:r>
    </w:p>
    <w:p w14:paraId="49CAD7A7" w14:textId="5AE5FFE4" w:rsidR="00FB5332" w:rsidRDefault="00FB5332" w:rsidP="00FB5332">
      <w:r>
        <w:t>The Oklahoma Cooperative Circuit Engineering Districts Board (OCCEDB) held a regular meeting on this day in compliance with the Oklahoma Open Meetings Act. President Max Hess called the meeting to order at 11:</w:t>
      </w:r>
      <w:r w:rsidR="00E871DF">
        <w:t>09</w:t>
      </w:r>
      <w:r>
        <w:t xml:space="preserve"> a.m. OCCEDB staff member, Melinda Anoatubby, called roll; attendance was as follows:</w:t>
      </w:r>
    </w:p>
    <w:p w14:paraId="05BFFF8F" w14:textId="77777777" w:rsidR="00FB5332" w:rsidRPr="009634CA" w:rsidRDefault="00FB5332" w:rsidP="00FB5332">
      <w:pPr>
        <w:rPr>
          <w:sz w:val="16"/>
          <w:szCs w:val="16"/>
        </w:rPr>
      </w:pPr>
    </w:p>
    <w:p w14:paraId="0918560B" w14:textId="70820D8D" w:rsidR="00FB5332" w:rsidRPr="0042700A" w:rsidRDefault="00FB5332" w:rsidP="00FB5332">
      <w:r w:rsidRPr="00CD7EE3">
        <w:rPr>
          <w:b/>
        </w:rPr>
        <w:t>Board Members Present</w:t>
      </w:r>
      <w:r>
        <w:rPr>
          <w:b/>
        </w:rPr>
        <w:t>:</w:t>
      </w:r>
      <w:r>
        <w:t xml:space="preserve"> </w:t>
      </w:r>
      <w:r w:rsidR="0042700A">
        <w:t xml:space="preserve">Dan </w:t>
      </w:r>
      <w:proofErr w:type="spellStart"/>
      <w:r w:rsidR="0042700A">
        <w:t>Delozier</w:t>
      </w:r>
      <w:proofErr w:type="spellEnd"/>
      <w:r w:rsidR="0042700A">
        <w:t>-CED #1, Sam Chandler-CED #2, Chris White-CED #3, Randy Thomas-CED #4, Darry Stacy-CED #5, Ty Phillips-CED #6, Kirk Butler</w:t>
      </w:r>
      <w:r w:rsidR="0042700A" w:rsidRPr="008E44CE">
        <w:t>-CED #7</w:t>
      </w:r>
      <w:r w:rsidR="0042700A">
        <w:t xml:space="preserve">, Max Hess-CED </w:t>
      </w:r>
      <w:r w:rsidR="0042700A" w:rsidRPr="008E44CE">
        <w:t>#8</w:t>
      </w:r>
      <w:r w:rsidR="0042700A">
        <w:t>.</w:t>
      </w:r>
    </w:p>
    <w:p w14:paraId="12668D36" w14:textId="77777777" w:rsidR="0042700A" w:rsidRDefault="0042700A" w:rsidP="00FB5332">
      <w:pPr>
        <w:jc w:val="both"/>
        <w:rPr>
          <w:b/>
        </w:rPr>
      </w:pPr>
    </w:p>
    <w:p w14:paraId="05A9A018" w14:textId="58BBEFD3" w:rsidR="00FB5332" w:rsidRDefault="00FB5332" w:rsidP="00FB5332">
      <w:pPr>
        <w:jc w:val="both"/>
      </w:pPr>
      <w:r w:rsidRPr="00CD7EE3">
        <w:rPr>
          <w:b/>
        </w:rPr>
        <w:t>Board Members Absent:</w:t>
      </w:r>
      <w:r>
        <w:t xml:space="preserve"> </w:t>
      </w:r>
      <w:r w:rsidR="009A0D59">
        <w:t xml:space="preserve">none </w:t>
      </w:r>
    </w:p>
    <w:p w14:paraId="576F5FC1" w14:textId="77777777" w:rsidR="00FB5332" w:rsidRPr="007B7E89" w:rsidRDefault="00FB5332" w:rsidP="00FB5332">
      <w:pPr>
        <w:rPr>
          <w:szCs w:val="16"/>
        </w:rPr>
      </w:pPr>
    </w:p>
    <w:p w14:paraId="15D9DEE0" w14:textId="582FA753" w:rsidR="006C1D8D" w:rsidRDefault="00FB5332" w:rsidP="00FB5332">
      <w:r w:rsidRPr="00CD7EE3">
        <w:rPr>
          <w:b/>
        </w:rPr>
        <w:t>OCCEDB Staff Present:</w:t>
      </w:r>
      <w:r>
        <w:t xml:space="preserve"> </w:t>
      </w:r>
      <w:r w:rsidR="0042700A">
        <w:t xml:space="preserve">Randy Robinson &amp; Melinda Anoatubby. </w:t>
      </w:r>
    </w:p>
    <w:p w14:paraId="70D6C047" w14:textId="77777777" w:rsidR="00FB5332" w:rsidRDefault="00FB5332" w:rsidP="00FB5332"/>
    <w:p w14:paraId="5E769F91" w14:textId="369E1066" w:rsidR="00E871DF" w:rsidRDefault="00FB5332" w:rsidP="00FB5332">
      <w:pPr>
        <w:jc w:val="both"/>
      </w:pPr>
      <w:r>
        <w:rPr>
          <w:b/>
          <w:szCs w:val="16"/>
        </w:rPr>
        <w:t>Guest:</w:t>
      </w:r>
      <w:r>
        <w:t xml:space="preserve"> </w:t>
      </w:r>
      <w:r w:rsidR="00E871DF">
        <w:t xml:space="preserve">Shelly Moody – CED#6, Kendall Wallace - ODOT, Tommy Garrett – ODOT, Howard Peterson – ADS Pipe, Shelly Williams–ODOT, Shon </w:t>
      </w:r>
      <w:proofErr w:type="spellStart"/>
      <w:r w:rsidR="00E871DF">
        <w:t>Nichardson</w:t>
      </w:r>
      <w:proofErr w:type="spellEnd"/>
      <w:r w:rsidR="00E871DF">
        <w:t xml:space="preserve"> – CEC, </w:t>
      </w:r>
      <w:r w:rsidR="00981B0E">
        <w:t xml:space="preserve">Brian </w:t>
      </w:r>
      <w:proofErr w:type="spellStart"/>
      <w:r w:rsidR="00981B0E">
        <w:t>Wint</w:t>
      </w:r>
      <w:proofErr w:type="spellEnd"/>
      <w:r w:rsidR="00981B0E">
        <w:t xml:space="preserve"> – Cleveland, Marc Hader-Canadian 1, </w:t>
      </w:r>
      <w:proofErr w:type="spellStart"/>
      <w:r w:rsidR="00981B0E">
        <w:t>Keb</w:t>
      </w:r>
      <w:proofErr w:type="spellEnd"/>
      <w:r w:rsidR="00981B0E">
        <w:t xml:space="preserve"> </w:t>
      </w:r>
      <w:proofErr w:type="spellStart"/>
      <w:r w:rsidR="00981B0E">
        <w:t>Lehenbauor</w:t>
      </w:r>
      <w:proofErr w:type="spellEnd"/>
      <w:r w:rsidR="00981B0E">
        <w:t xml:space="preserve"> – The Railroad, Scott </w:t>
      </w:r>
      <w:proofErr w:type="spellStart"/>
      <w:r w:rsidR="00981B0E">
        <w:t>Brians</w:t>
      </w:r>
      <w:proofErr w:type="spellEnd"/>
      <w:r w:rsidR="00981B0E">
        <w:t xml:space="preserve">-CED 2, Jerry Alvord–Carter County, Terry Daniel – McClain, Jack Strain – Texas, Ted Keeling – Texas, </w:t>
      </w:r>
      <w:r w:rsidR="004609C7">
        <w:t xml:space="preserve">Dolan Sledge – Texas, Michelle Leverett – ODOT LG. </w:t>
      </w:r>
    </w:p>
    <w:p w14:paraId="59C81A6A" w14:textId="77777777" w:rsidR="00FB5332" w:rsidRDefault="00FB5332" w:rsidP="00FB5332">
      <w:pPr>
        <w:tabs>
          <w:tab w:val="left" w:pos="6480"/>
        </w:tabs>
        <w:rPr>
          <w:b/>
        </w:rPr>
      </w:pPr>
    </w:p>
    <w:p w14:paraId="6CAA34A3" w14:textId="05400164" w:rsidR="00FB5332" w:rsidRDefault="00FB5332" w:rsidP="00FB5332">
      <w:pPr>
        <w:rPr>
          <w:b/>
        </w:rPr>
      </w:pPr>
      <w:r>
        <w:rPr>
          <w:b/>
        </w:rPr>
        <w:t xml:space="preserve">READING OF THE MINUTES OF THE </w:t>
      </w:r>
      <w:r w:rsidR="004609C7">
        <w:rPr>
          <w:b/>
        </w:rPr>
        <w:t>MARCH 27</w:t>
      </w:r>
      <w:r w:rsidR="006C1D8D">
        <w:rPr>
          <w:b/>
        </w:rPr>
        <w:t xml:space="preserve">, 2022 </w:t>
      </w:r>
      <w:r>
        <w:rPr>
          <w:b/>
        </w:rPr>
        <w:t>MEETING AND APPROVAL OR MODIFICATION OF THE SAME</w:t>
      </w:r>
    </w:p>
    <w:p w14:paraId="4C2C64B8" w14:textId="559DF5E0" w:rsidR="00FB5332" w:rsidRPr="00B73CA8" w:rsidRDefault="00FB5332" w:rsidP="00FB5332">
      <w:r>
        <w:t xml:space="preserve">The minutes from the </w:t>
      </w:r>
      <w:r w:rsidR="008F172D">
        <w:t>March 27</w:t>
      </w:r>
      <w:r w:rsidR="006C1D8D">
        <w:t>, 2022</w:t>
      </w:r>
      <w:r>
        <w:t xml:space="preserve"> board meeting were read individually. A motion was made by </w:t>
      </w:r>
      <w:r w:rsidR="008352D0">
        <w:t>Ty Phillips</w:t>
      </w:r>
      <w:r w:rsidR="00720CC5">
        <w:t xml:space="preserve"> </w:t>
      </w:r>
      <w:r>
        <w:t xml:space="preserve">to approve the </w:t>
      </w:r>
      <w:r w:rsidR="008F172D">
        <w:t>March 27</w:t>
      </w:r>
      <w:r w:rsidR="006C1D8D">
        <w:t xml:space="preserve">, 2022 </w:t>
      </w:r>
      <w:r>
        <w:t xml:space="preserve"> minutes. The motion was seconded by </w:t>
      </w:r>
      <w:r w:rsidR="008F172D">
        <w:t xml:space="preserve">Dan </w:t>
      </w:r>
      <w:proofErr w:type="spellStart"/>
      <w:r w:rsidR="008F172D">
        <w:t>Delozier</w:t>
      </w:r>
      <w:proofErr w:type="spellEnd"/>
      <w:r>
        <w:t xml:space="preserve">. The motion passed as follows: </w:t>
      </w:r>
    </w:p>
    <w:p w14:paraId="2FD26AF8" w14:textId="77777777" w:rsidR="00CD56C8" w:rsidRDefault="00FB5332" w:rsidP="00CD56C8">
      <w:r w:rsidRPr="00811038">
        <w:rPr>
          <w:b/>
        </w:rPr>
        <w:t>Aye:</w:t>
      </w:r>
      <w:r>
        <w:t xml:space="preserve"> </w:t>
      </w:r>
      <w:r w:rsidR="00CD56C8">
        <w:t xml:space="preserve">Dan </w:t>
      </w:r>
      <w:proofErr w:type="spellStart"/>
      <w:r w:rsidR="00CD56C8">
        <w:t>Delozier</w:t>
      </w:r>
      <w:proofErr w:type="spellEnd"/>
      <w:r w:rsidR="00CD56C8">
        <w:t>-CED #1, Sam Chandler-CED #2, Chris White-CED #3, Randy Thomas-CED #4, Darry Stacy-CED #5, Ty Phillips-CED #6, Kirk Butler</w:t>
      </w:r>
      <w:r w:rsidR="00CD56C8" w:rsidRPr="008E44CE">
        <w:t>-CED #7</w:t>
      </w:r>
      <w:r w:rsidR="00CD56C8">
        <w:t xml:space="preserve">, Max Hess-CED </w:t>
      </w:r>
      <w:r w:rsidR="00CD56C8" w:rsidRPr="008E44CE">
        <w:t>#8</w:t>
      </w:r>
      <w:r w:rsidR="00CD56C8">
        <w:t xml:space="preserve">. </w:t>
      </w:r>
    </w:p>
    <w:p w14:paraId="28DD7323" w14:textId="470F44E2" w:rsidR="00FB5332" w:rsidRDefault="00FB5332" w:rsidP="00CD56C8">
      <w:r w:rsidRPr="00811038">
        <w:rPr>
          <w:b/>
        </w:rPr>
        <w:t>Nay</w:t>
      </w:r>
      <w:r>
        <w:t xml:space="preserve">: </w:t>
      </w:r>
    </w:p>
    <w:p w14:paraId="307C34EC" w14:textId="51A58A97" w:rsidR="000E1C83" w:rsidRPr="00CD56C8" w:rsidRDefault="00452710" w:rsidP="00CD56C8">
      <w:pPr>
        <w:rPr>
          <w:b/>
          <w:bCs/>
        </w:rPr>
      </w:pPr>
      <w:r w:rsidRPr="000E1C83">
        <w:rPr>
          <w:b/>
          <w:bCs/>
        </w:rPr>
        <w:t xml:space="preserve">Abstain: </w:t>
      </w:r>
    </w:p>
    <w:p w14:paraId="3132E52C" w14:textId="77777777" w:rsidR="000E1C83" w:rsidRDefault="000E1C83" w:rsidP="00FB5332">
      <w:pPr>
        <w:tabs>
          <w:tab w:val="left" w:pos="6480"/>
        </w:tabs>
        <w:rPr>
          <w:b/>
        </w:rPr>
      </w:pPr>
    </w:p>
    <w:p w14:paraId="7E679AA5" w14:textId="77777777" w:rsidR="00FB5332" w:rsidRPr="00736AB5" w:rsidRDefault="00FB5332" w:rsidP="00FB5332">
      <w:pPr>
        <w:tabs>
          <w:tab w:val="left" w:pos="6480"/>
        </w:tabs>
      </w:pPr>
      <w:r>
        <w:rPr>
          <w:b/>
        </w:rPr>
        <w:t>DISCUSSION AND POSSIBLE ACTION ON CLAIMS</w:t>
      </w:r>
    </w:p>
    <w:p w14:paraId="67A4B50F" w14:textId="78A711DC" w:rsidR="00FB5332" w:rsidRPr="00CE3920" w:rsidRDefault="00FB5332" w:rsidP="00FB5332">
      <w:r w:rsidRPr="00CE3920">
        <w:t xml:space="preserve">The following claims were presented to the board for approval of payment: </w:t>
      </w:r>
      <w:r>
        <w:t>Fuelman in the amount of $</w:t>
      </w:r>
      <w:r w:rsidR="00EE4461">
        <w:t xml:space="preserve">375.77. </w:t>
      </w:r>
      <w:r>
        <w:t>MassMutual $300.23</w:t>
      </w:r>
      <w:r w:rsidR="00097594">
        <w:t>.</w:t>
      </w:r>
      <w:r w:rsidRPr="001B5CCA">
        <w:t xml:space="preserve"> </w:t>
      </w:r>
      <w:r>
        <w:t>Nationwide in the amounts of $1025.00, $1,025.00, $1,025.00, $487.50, $487.50</w:t>
      </w:r>
      <w:r w:rsidR="009471AF">
        <w:t xml:space="preserve">. </w:t>
      </w:r>
      <w:r>
        <w:t xml:space="preserve">Bank SNB bank fees </w:t>
      </w:r>
      <w:r w:rsidR="00F60AF3">
        <w:t>$7</w:t>
      </w:r>
      <w:r w:rsidR="009471AF">
        <w:t>8</w:t>
      </w:r>
      <w:r w:rsidR="00F60AF3">
        <w:t>.</w:t>
      </w:r>
      <w:r w:rsidR="009471AF">
        <w:t>3</w:t>
      </w:r>
      <w:r w:rsidR="00F60AF3">
        <w:t>6</w:t>
      </w:r>
      <w:r w:rsidR="009471AF">
        <w:t xml:space="preserve"> </w:t>
      </w:r>
      <w:r>
        <w:t>and $</w:t>
      </w:r>
      <w:r w:rsidR="00F53D2B">
        <w:t>36.00</w:t>
      </w:r>
      <w:r>
        <w:t xml:space="preserve">.  A motion to approve all claims was made by </w:t>
      </w:r>
      <w:r w:rsidR="009471AF">
        <w:t>Randy Thomas</w:t>
      </w:r>
      <w:r>
        <w:t xml:space="preserve"> and was seconded by</w:t>
      </w:r>
      <w:r w:rsidRPr="00277C2B">
        <w:t xml:space="preserve"> </w:t>
      </w:r>
      <w:r w:rsidR="00F60AF3">
        <w:t>Darry Stacy</w:t>
      </w:r>
      <w:r>
        <w:t>. The motion passed as follows:</w:t>
      </w:r>
    </w:p>
    <w:p w14:paraId="3492FFA8" w14:textId="66C8D735" w:rsidR="00FB5332" w:rsidRDefault="00FB5332" w:rsidP="00FB5332">
      <w:r w:rsidRPr="00811038">
        <w:rPr>
          <w:b/>
        </w:rPr>
        <w:t>Aye</w:t>
      </w:r>
      <w:r>
        <w:rPr>
          <w:b/>
        </w:rPr>
        <w:t xml:space="preserve">: </w:t>
      </w:r>
      <w:r w:rsidR="00CD56C8">
        <w:t xml:space="preserve">Dan </w:t>
      </w:r>
      <w:proofErr w:type="spellStart"/>
      <w:r w:rsidR="00CD56C8">
        <w:t>Delozier</w:t>
      </w:r>
      <w:proofErr w:type="spellEnd"/>
      <w:r w:rsidR="00CD56C8">
        <w:t>-CED #1, Sam Chandler-CED #2, Chris White-CED #3, Randy Thomas-CED #4, Darry Stacy-CED #5, Ty Phillips-CED #6, Kirk Butler</w:t>
      </w:r>
      <w:r w:rsidR="00CD56C8" w:rsidRPr="008E44CE">
        <w:t>-CED #7</w:t>
      </w:r>
      <w:r w:rsidR="00CD56C8">
        <w:t xml:space="preserve">, Max Hess-CED </w:t>
      </w:r>
      <w:r w:rsidR="00CD56C8" w:rsidRPr="008E44CE">
        <w:t>#8</w:t>
      </w:r>
      <w:r w:rsidR="00CD56C8">
        <w:t>.</w:t>
      </w:r>
    </w:p>
    <w:p w14:paraId="06669C3D" w14:textId="77777777" w:rsidR="00FB5332" w:rsidRDefault="00FB5332" w:rsidP="00FB5332">
      <w:r w:rsidRPr="00811038">
        <w:rPr>
          <w:b/>
        </w:rPr>
        <w:t>Nay</w:t>
      </w:r>
      <w:r>
        <w:t>: none.</w:t>
      </w:r>
    </w:p>
    <w:p w14:paraId="0592952A" w14:textId="77777777" w:rsidR="00BE27EC" w:rsidRDefault="00BE27EC" w:rsidP="00FB5332"/>
    <w:p w14:paraId="5A2B47DD" w14:textId="5B12D6C9" w:rsidR="00FB5332" w:rsidRPr="00AA17DE" w:rsidRDefault="00FB5332" w:rsidP="00FB5332">
      <w:r>
        <w:rPr>
          <w:b/>
        </w:rPr>
        <w:t>DISCUSSION AND POSSIBLE ACTION REGARDING REIMBURSEMENT PAYMENT TO ACCO</w:t>
      </w:r>
    </w:p>
    <w:p w14:paraId="4970C00D" w14:textId="777A47C1" w:rsidR="00FB5332" w:rsidRPr="00755242" w:rsidRDefault="00FB5332" w:rsidP="00FB5332">
      <w:r>
        <w:t>A claim</w:t>
      </w:r>
      <w:r w:rsidRPr="00755242">
        <w:t xml:space="preserve"> outlining reimbursement of miscellaneous expenses to </w:t>
      </w:r>
      <w:r>
        <w:t>ACCO were presented to the board in the amount of $</w:t>
      </w:r>
      <w:r w:rsidR="00FD7EA2">
        <w:t>$6,299.38</w:t>
      </w:r>
      <w:r w:rsidR="00B12573">
        <w:t xml:space="preserve">. </w:t>
      </w:r>
      <w:r>
        <w:t>ACCO SIG/SIF in the amount of $</w:t>
      </w:r>
      <w:r w:rsidR="00B12573">
        <w:t xml:space="preserve">741.00. </w:t>
      </w:r>
      <w:r w:rsidRPr="00755242">
        <w:t xml:space="preserve">A motion was made by </w:t>
      </w:r>
      <w:r w:rsidR="00763C14">
        <w:t xml:space="preserve">Dan </w:t>
      </w:r>
      <w:proofErr w:type="spellStart"/>
      <w:r w:rsidR="00763C14">
        <w:t>Delozier</w:t>
      </w:r>
      <w:proofErr w:type="spellEnd"/>
      <w:r w:rsidRPr="00755242">
        <w:t xml:space="preserve"> to approve </w:t>
      </w:r>
      <w:r>
        <w:t xml:space="preserve">the </w:t>
      </w:r>
      <w:r w:rsidRPr="00755242">
        <w:t>payment</w:t>
      </w:r>
      <w:r>
        <w:t>s</w:t>
      </w:r>
      <w:r w:rsidRPr="00755242">
        <w:t xml:space="preserve"> to ACCO for reimbursement of expenses. The motio</w:t>
      </w:r>
      <w:r>
        <w:t xml:space="preserve">n was seconded by </w:t>
      </w:r>
      <w:r w:rsidR="00763C14">
        <w:t>Ty Phillips</w:t>
      </w:r>
      <w:r>
        <w:t xml:space="preserve"> </w:t>
      </w:r>
      <w:r w:rsidRPr="00755242">
        <w:t>and passed as follows:</w:t>
      </w:r>
    </w:p>
    <w:p w14:paraId="4B056B7B" w14:textId="4F01B579" w:rsidR="00FB5332" w:rsidRDefault="00FB5332" w:rsidP="00FB5332">
      <w:r w:rsidRPr="00811038">
        <w:rPr>
          <w:b/>
        </w:rPr>
        <w:t>Aye</w:t>
      </w:r>
      <w:r>
        <w:rPr>
          <w:b/>
        </w:rPr>
        <w:t xml:space="preserve">: </w:t>
      </w:r>
      <w:r w:rsidR="00CD56C8">
        <w:t xml:space="preserve">Dan </w:t>
      </w:r>
      <w:proofErr w:type="spellStart"/>
      <w:r w:rsidR="00CD56C8">
        <w:t>Delozier</w:t>
      </w:r>
      <w:proofErr w:type="spellEnd"/>
      <w:r w:rsidR="00CD56C8">
        <w:t>-CED #1, Sam Chandler-CED #2, Chris White-CED #3, Randy Thomas-CED #4, Darry Stacy-CED #5, Ty Phillips-CED #6, Kirk Butler</w:t>
      </w:r>
      <w:r w:rsidR="00CD56C8" w:rsidRPr="008E44CE">
        <w:t>-CED #7</w:t>
      </w:r>
      <w:r w:rsidR="00CD56C8">
        <w:t xml:space="preserve">, Max Hess-CED </w:t>
      </w:r>
      <w:r w:rsidR="00CD56C8" w:rsidRPr="008E44CE">
        <w:t>#8</w:t>
      </w:r>
      <w:r w:rsidR="00CD56C8">
        <w:t>.</w:t>
      </w:r>
    </w:p>
    <w:p w14:paraId="2A53921A" w14:textId="77777777" w:rsidR="00823CB0" w:rsidRDefault="00FB5332" w:rsidP="00FB5332">
      <w:r w:rsidRPr="00811038">
        <w:rPr>
          <w:b/>
        </w:rPr>
        <w:t>Nay</w:t>
      </w:r>
      <w:r>
        <w:t>: none.</w:t>
      </w:r>
    </w:p>
    <w:p w14:paraId="516B6277" w14:textId="64910401" w:rsidR="00FB5332" w:rsidRPr="00736AB5" w:rsidRDefault="00FB5332" w:rsidP="00FB5332">
      <w:r>
        <w:rPr>
          <w:b/>
        </w:rPr>
        <w:lastRenderedPageBreak/>
        <w:t>DISCUSSION AND POSSIBLE ACTION ON SOLID WASTE PROGRAM CLAIMS</w:t>
      </w:r>
    </w:p>
    <w:p w14:paraId="1FAD500A" w14:textId="6F539A6F" w:rsidR="00FB5332" w:rsidRDefault="00FB5332" w:rsidP="00FB5332">
      <w:r w:rsidRPr="00CE3920">
        <w:t xml:space="preserve">The following </w:t>
      </w:r>
      <w:r>
        <w:t xml:space="preserve">solid waste </w:t>
      </w:r>
      <w:r w:rsidRPr="00CE3920">
        <w:t xml:space="preserve">claims were presented to the board for approval of payment: </w:t>
      </w:r>
    </w:p>
    <w:p w14:paraId="75589293" w14:textId="61FC1427" w:rsidR="00DB315C" w:rsidRDefault="00DB315C" w:rsidP="00FB5332"/>
    <w:tbl>
      <w:tblPr>
        <w:tblpPr w:leftFromText="180" w:rightFromText="180" w:vertAnchor="text" w:tblpY="1"/>
        <w:tblOverlap w:val="never"/>
        <w:tblW w:w="8725" w:type="dxa"/>
        <w:tblLook w:val="04A0" w:firstRow="1" w:lastRow="0" w:firstColumn="1" w:lastColumn="0" w:noHBand="0" w:noVBand="1"/>
      </w:tblPr>
      <w:tblGrid>
        <w:gridCol w:w="940"/>
        <w:gridCol w:w="1140"/>
        <w:gridCol w:w="1875"/>
        <w:gridCol w:w="906"/>
        <w:gridCol w:w="2715"/>
        <w:gridCol w:w="1710"/>
      </w:tblGrid>
      <w:tr w:rsidR="000E1756" w:rsidRPr="00DB315C" w14:paraId="32351E2A" w14:textId="77777777" w:rsidTr="000E1756">
        <w:trPr>
          <w:trHeight w:val="7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0CF776" w14:textId="77777777" w:rsidR="00DB315C" w:rsidRPr="00DB315C" w:rsidRDefault="00DB315C" w:rsidP="000E1756">
            <w:pPr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</w:pPr>
            <w:r w:rsidRPr="00DB315C"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  <w:t>Date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7E4270" w14:textId="77777777" w:rsidR="00DB315C" w:rsidRPr="00DB315C" w:rsidRDefault="00DB315C" w:rsidP="000E1756">
            <w:pPr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</w:pPr>
            <w:r w:rsidRPr="00DB315C"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  <w:t>Invoice #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C76AA1" w14:textId="77777777" w:rsidR="00DB315C" w:rsidRPr="00DB315C" w:rsidRDefault="00DB315C" w:rsidP="000E1756">
            <w:pPr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</w:pPr>
            <w:r w:rsidRPr="00DB315C"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  <w:t>County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A524ED9" w14:textId="77777777" w:rsidR="00DB315C" w:rsidRPr="00DB315C" w:rsidRDefault="00DB315C" w:rsidP="000E1756">
            <w:pPr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</w:pPr>
            <w:r w:rsidRPr="00DB315C"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  <w:t>District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A7A2B0" w14:textId="77777777" w:rsidR="00DB315C" w:rsidRPr="00DB315C" w:rsidRDefault="00DB315C" w:rsidP="000E1756">
            <w:pPr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</w:pPr>
            <w:r w:rsidRPr="00DB315C"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4191B31" w14:textId="77777777" w:rsidR="00DB315C" w:rsidRPr="00DB315C" w:rsidRDefault="00DB315C" w:rsidP="000E1756">
            <w:pPr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</w:pPr>
            <w:r w:rsidRPr="00DB315C">
              <w:rPr>
                <w:rFonts w:ascii="Arial" w:hAnsi="Arial" w:cs="Arial"/>
                <w:b/>
                <w:bCs/>
                <w:color w:val="E26B0A"/>
                <w:sz w:val="20"/>
                <w:szCs w:val="20"/>
                <w:u w:val="single"/>
              </w:rPr>
              <w:t>Amount</w:t>
            </w:r>
          </w:p>
        </w:tc>
      </w:tr>
      <w:tr w:rsidR="000E1756" w:rsidRPr="00DB315C" w14:paraId="6F9BFA8F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D2F24C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9A61A8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455CEB2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OCCEDB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AE747F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Admin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5C0F5F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3/31/22 Admin 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6A9151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$2,916.66</w:t>
            </w:r>
          </w:p>
        </w:tc>
      </w:tr>
      <w:tr w:rsidR="00DB315C" w:rsidRPr="00DB315C" w14:paraId="495FADF8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DE837E9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B5B82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66166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75E7F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50252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AE14C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$1,118.14</w:t>
            </w:r>
          </w:p>
        </w:tc>
      </w:tr>
      <w:tr w:rsidR="000E1756" w:rsidRPr="00DB315C" w14:paraId="231999D6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6A1EC3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CEFF41D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C74D95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Caddo 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9C3ED61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C7649E0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0FCF39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$1,707.17</w:t>
            </w:r>
          </w:p>
        </w:tc>
      </w:tr>
      <w:tr w:rsidR="00DB315C" w:rsidRPr="00DB315C" w14:paraId="0C3FA3EB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2F602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87FDCD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20683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Ottawa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4A7EB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AEBF492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912407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$2,449.09</w:t>
            </w:r>
          </w:p>
        </w:tc>
      </w:tr>
      <w:tr w:rsidR="000E1756" w:rsidRPr="00DB315C" w14:paraId="51700ECB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08038EE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214ABAC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E0ABB93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Okmulgee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CCAF6C0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16929CD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Chainsaw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A754F4E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DB315C" w:rsidRPr="00DB315C" w14:paraId="779EF5B1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2F46912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6FC3E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BAA7F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CA9A0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183DC9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B1F20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$2,270.00</w:t>
            </w:r>
          </w:p>
        </w:tc>
      </w:tr>
      <w:tr w:rsidR="000E1756" w:rsidRPr="00DB315C" w14:paraId="173625F6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84490D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976815E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24DE27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Bryan 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0F6D27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7F4FF2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CECE5BC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$3,775.00</w:t>
            </w:r>
          </w:p>
        </w:tc>
      </w:tr>
      <w:tr w:rsidR="00DB315C" w:rsidRPr="00DB315C" w14:paraId="2FE215B2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5B110E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AA12E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2A36F46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2F09DFC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E97FF3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FDE57FC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E1756" w:rsidRPr="00DB315C" w14:paraId="01458949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F671B8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197663B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8399FA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5AEA8AE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889E67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Chainsaw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D5BAE96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DB315C" w:rsidRPr="00DB315C" w14:paraId="44A60FC0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3B0725C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3202026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27DFFE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Murray 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CE762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997294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1751B3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$3,983.25</w:t>
            </w:r>
          </w:p>
        </w:tc>
      </w:tr>
      <w:tr w:rsidR="000E1756" w:rsidRPr="00DB315C" w14:paraId="254A7DDF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1B71CC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8D7EAF0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E5CE18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C462C1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B17A729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5749A26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$4,200.00</w:t>
            </w:r>
          </w:p>
        </w:tc>
      </w:tr>
      <w:tr w:rsidR="00DB315C" w:rsidRPr="00DB315C" w14:paraId="06816DB7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5CB943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E02421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AE886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Seminole 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DB4CB8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F03B7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269DD3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$4,376.76</w:t>
            </w:r>
          </w:p>
        </w:tc>
      </w:tr>
      <w:tr w:rsidR="000E1756" w:rsidRPr="00DB315C" w14:paraId="5E611AC8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E5AB29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8820BAB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0067D8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McIntosh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40A9F26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6885F5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Chainsaw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8BEE4EC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$1,059.98</w:t>
            </w:r>
          </w:p>
        </w:tc>
      </w:tr>
      <w:tr w:rsidR="00DB315C" w:rsidRPr="00DB315C" w14:paraId="64697CB9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E4D5DD2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915221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C9E6A3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EA1AE9D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BB4AE1B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Chipper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D87F90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$30,000.00</w:t>
            </w:r>
          </w:p>
        </w:tc>
      </w:tr>
      <w:tr w:rsidR="000E1756" w:rsidRPr="00DB315C" w14:paraId="77078139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DE2B6B9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D88B82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10DFEB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Johnston 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0F2B6E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A5FD41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958998D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$2,494.76</w:t>
            </w:r>
          </w:p>
        </w:tc>
      </w:tr>
      <w:tr w:rsidR="00DB315C" w:rsidRPr="00DB315C" w14:paraId="06F77F9D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5F5611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9A931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20983D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213A892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36BE3D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2CE26E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$3,050.00</w:t>
            </w:r>
          </w:p>
        </w:tc>
      </w:tr>
      <w:tr w:rsidR="000E1756" w:rsidRPr="00DB315C" w14:paraId="612B02DE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FE761DB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AA1F4C3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237AD63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Coal 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D0392EB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D28270D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86EE3EE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$2,866.94</w:t>
            </w:r>
          </w:p>
        </w:tc>
      </w:tr>
      <w:tr w:rsidR="00DB315C" w:rsidRPr="00DB315C" w14:paraId="2EB2C6F5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A19DD9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567C49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9EAF09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Coal 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1C6BD5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E618CD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64F25E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$4,077.01</w:t>
            </w:r>
          </w:p>
        </w:tc>
      </w:tr>
      <w:tr w:rsidR="000E1756" w:rsidRPr="00DB315C" w14:paraId="69D38FB1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B87716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6176D4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BC8920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Coal 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897618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2852DF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A423AB8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$3,436.56</w:t>
            </w:r>
          </w:p>
        </w:tc>
      </w:tr>
      <w:tr w:rsidR="00DB315C" w:rsidRPr="00DB315C" w14:paraId="36D802E0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3C6AE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CDD94C1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BA0878D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McIntosh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7D2B74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4F8C51A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6AE469F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$2,000.00</w:t>
            </w:r>
          </w:p>
        </w:tc>
      </w:tr>
      <w:tr w:rsidR="000E1756" w:rsidRPr="00DB315C" w14:paraId="2D43582D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7F31F4C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4/27/22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5046ADE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584B2B1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 xml:space="preserve">Seminole </w:t>
            </w: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EC82DA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08C5B86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Dump Roll Off's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3A00743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color w:val="000000"/>
                <w:sz w:val="20"/>
                <w:szCs w:val="20"/>
              </w:rPr>
              <w:t>$2,158.60</w:t>
            </w:r>
          </w:p>
        </w:tc>
      </w:tr>
      <w:tr w:rsidR="00DB315C" w:rsidRPr="00DB315C" w14:paraId="50FB1EC9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B9A9117" w14:textId="77777777" w:rsidR="00DB315C" w:rsidRPr="00DB315C" w:rsidRDefault="00DB315C" w:rsidP="000E1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3BCD18F" w14:textId="77777777" w:rsidR="00DB315C" w:rsidRPr="00DB315C" w:rsidRDefault="00DB315C" w:rsidP="000E1756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C02940" w14:textId="77777777" w:rsidR="00DB315C" w:rsidRPr="00DB315C" w:rsidRDefault="00DB315C" w:rsidP="000E175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FB4EF9" w14:textId="77777777" w:rsidR="00DB315C" w:rsidRPr="00DB315C" w:rsidRDefault="00DB315C" w:rsidP="000E1756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116E50" w14:textId="77777777" w:rsidR="00DB315C" w:rsidRPr="00DB315C" w:rsidRDefault="00DB315C" w:rsidP="000E175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C1D452" w14:textId="77777777" w:rsidR="00DB315C" w:rsidRPr="00DB315C" w:rsidRDefault="00DB315C" w:rsidP="000E1756">
            <w:pPr>
              <w:rPr>
                <w:sz w:val="20"/>
                <w:szCs w:val="20"/>
              </w:rPr>
            </w:pPr>
          </w:p>
        </w:tc>
      </w:tr>
      <w:tr w:rsidR="000E1756" w:rsidRPr="00DB315C" w14:paraId="000B67B1" w14:textId="77777777" w:rsidTr="000E1756">
        <w:trPr>
          <w:trHeight w:val="500"/>
        </w:trPr>
        <w:tc>
          <w:tcPr>
            <w:tcW w:w="9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D8EC6C" w14:textId="77777777" w:rsidR="00DB315C" w:rsidRPr="00DB315C" w:rsidRDefault="00DB315C" w:rsidP="000E175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8F2B830" w14:textId="77777777" w:rsidR="00DB315C" w:rsidRPr="00DB315C" w:rsidRDefault="00DB315C" w:rsidP="000E1756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290D1D1" w14:textId="77777777" w:rsidR="00DB315C" w:rsidRPr="00DB315C" w:rsidRDefault="00DB315C" w:rsidP="000E175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8CE2A9A" w14:textId="77777777" w:rsidR="00DB315C" w:rsidRPr="00DB315C" w:rsidRDefault="00DB315C" w:rsidP="000E1756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8450A19" w14:textId="77777777" w:rsidR="00DB315C" w:rsidRPr="00DB315C" w:rsidRDefault="00DB315C" w:rsidP="000E17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BA124BE" w14:textId="77777777" w:rsidR="00DB315C" w:rsidRPr="00DB315C" w:rsidRDefault="00DB315C" w:rsidP="000E17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$84,439.92</w:t>
            </w:r>
          </w:p>
        </w:tc>
      </w:tr>
    </w:tbl>
    <w:p w14:paraId="61AF6845" w14:textId="77777777" w:rsidR="00086A6A" w:rsidRDefault="00086A6A" w:rsidP="00FB5332"/>
    <w:p w14:paraId="316FE919" w14:textId="77777777" w:rsidR="00086A6A" w:rsidRDefault="00086A6A" w:rsidP="00FB5332"/>
    <w:p w14:paraId="2A0FA1EC" w14:textId="77777777" w:rsidR="00086A6A" w:rsidRDefault="00086A6A" w:rsidP="00FB5332"/>
    <w:p w14:paraId="4FE8401F" w14:textId="77777777" w:rsidR="00086A6A" w:rsidRDefault="00086A6A" w:rsidP="00FB5332"/>
    <w:p w14:paraId="7E72B385" w14:textId="77777777" w:rsidR="00086A6A" w:rsidRDefault="00086A6A" w:rsidP="00FB5332"/>
    <w:p w14:paraId="59CF4173" w14:textId="77777777" w:rsidR="00086A6A" w:rsidRDefault="00086A6A" w:rsidP="00FB5332"/>
    <w:p w14:paraId="719F4C4D" w14:textId="77777777" w:rsidR="00086A6A" w:rsidRDefault="00086A6A" w:rsidP="00FB5332"/>
    <w:p w14:paraId="1ACB3391" w14:textId="77777777" w:rsidR="00086A6A" w:rsidRDefault="00086A6A" w:rsidP="00FB5332"/>
    <w:p w14:paraId="2E1D8AB6" w14:textId="77777777" w:rsidR="00086A6A" w:rsidRDefault="00086A6A" w:rsidP="00FB5332"/>
    <w:p w14:paraId="66C2D910" w14:textId="77777777" w:rsidR="00086A6A" w:rsidRDefault="00086A6A" w:rsidP="00FB5332"/>
    <w:p w14:paraId="288ABF2C" w14:textId="77777777" w:rsidR="00086A6A" w:rsidRDefault="00086A6A" w:rsidP="00FB5332"/>
    <w:p w14:paraId="143B4AC6" w14:textId="77777777" w:rsidR="00086A6A" w:rsidRDefault="00086A6A" w:rsidP="00FB5332"/>
    <w:p w14:paraId="2306363B" w14:textId="77777777" w:rsidR="00086A6A" w:rsidRDefault="00086A6A" w:rsidP="00FB5332"/>
    <w:p w14:paraId="053A38F1" w14:textId="77777777" w:rsidR="00086A6A" w:rsidRDefault="00086A6A" w:rsidP="00FB5332"/>
    <w:p w14:paraId="1631A1FF" w14:textId="77777777" w:rsidR="00086A6A" w:rsidRDefault="00086A6A" w:rsidP="00FB5332"/>
    <w:p w14:paraId="3E50F07B" w14:textId="77777777" w:rsidR="00086A6A" w:rsidRDefault="00086A6A" w:rsidP="00FB5332"/>
    <w:p w14:paraId="55EDE0C0" w14:textId="77777777" w:rsidR="00086A6A" w:rsidRDefault="00086A6A" w:rsidP="00FB5332"/>
    <w:p w14:paraId="603CF048" w14:textId="77777777" w:rsidR="00086A6A" w:rsidRDefault="00086A6A" w:rsidP="00FB5332"/>
    <w:p w14:paraId="124E6BF3" w14:textId="77777777" w:rsidR="00086A6A" w:rsidRDefault="00086A6A" w:rsidP="00FB5332"/>
    <w:p w14:paraId="60FFBCDA" w14:textId="77777777" w:rsidR="00086A6A" w:rsidRDefault="00086A6A" w:rsidP="00FB5332"/>
    <w:p w14:paraId="785647A5" w14:textId="77777777" w:rsidR="00086A6A" w:rsidRDefault="00086A6A" w:rsidP="00FB5332"/>
    <w:p w14:paraId="3566D266" w14:textId="77777777" w:rsidR="00086A6A" w:rsidRDefault="00086A6A" w:rsidP="00FB5332"/>
    <w:p w14:paraId="27A56E71" w14:textId="77777777" w:rsidR="00086A6A" w:rsidRDefault="00086A6A" w:rsidP="00FB5332"/>
    <w:p w14:paraId="32070DD3" w14:textId="77777777" w:rsidR="00086A6A" w:rsidRDefault="00086A6A" w:rsidP="00FB5332"/>
    <w:p w14:paraId="43142220" w14:textId="77777777" w:rsidR="00086A6A" w:rsidRDefault="00086A6A" w:rsidP="00FB5332"/>
    <w:p w14:paraId="7724906C" w14:textId="77777777" w:rsidR="00086A6A" w:rsidRDefault="00086A6A" w:rsidP="00FB5332"/>
    <w:p w14:paraId="42B9C8D1" w14:textId="77777777" w:rsidR="00086A6A" w:rsidRDefault="00086A6A" w:rsidP="00FB5332"/>
    <w:p w14:paraId="4AF310D6" w14:textId="77777777" w:rsidR="00086A6A" w:rsidRDefault="00086A6A" w:rsidP="00FB5332"/>
    <w:p w14:paraId="5F65E72A" w14:textId="77777777" w:rsidR="00086A6A" w:rsidRDefault="00086A6A" w:rsidP="00FB5332"/>
    <w:p w14:paraId="4574D0B8" w14:textId="77777777" w:rsidR="00086A6A" w:rsidRDefault="00086A6A" w:rsidP="00FB5332"/>
    <w:p w14:paraId="6D3CED3B" w14:textId="77777777" w:rsidR="00086A6A" w:rsidRDefault="00086A6A" w:rsidP="00FB5332"/>
    <w:p w14:paraId="3E7DA0A0" w14:textId="77777777" w:rsidR="00086A6A" w:rsidRDefault="00086A6A" w:rsidP="00FB5332"/>
    <w:p w14:paraId="1B5162D1" w14:textId="77777777" w:rsidR="00086A6A" w:rsidRDefault="00086A6A" w:rsidP="00FB5332"/>
    <w:p w14:paraId="287CCB13" w14:textId="77777777" w:rsidR="00086A6A" w:rsidRDefault="00086A6A" w:rsidP="00FB5332"/>
    <w:p w14:paraId="23ECE5AA" w14:textId="77777777" w:rsidR="00086A6A" w:rsidRDefault="00086A6A" w:rsidP="00FB5332"/>
    <w:p w14:paraId="1B170E6A" w14:textId="77777777" w:rsidR="00086A6A" w:rsidRDefault="00086A6A" w:rsidP="00FB5332"/>
    <w:p w14:paraId="72479001" w14:textId="77777777" w:rsidR="00086A6A" w:rsidRDefault="00086A6A" w:rsidP="00FB5332"/>
    <w:p w14:paraId="6189305F" w14:textId="77777777" w:rsidR="00086A6A" w:rsidRDefault="00086A6A" w:rsidP="00FB5332"/>
    <w:p w14:paraId="26FFD4FF" w14:textId="77777777" w:rsidR="00086A6A" w:rsidRDefault="00086A6A" w:rsidP="00FB5332"/>
    <w:p w14:paraId="3AA706EB" w14:textId="77777777" w:rsidR="00086A6A" w:rsidRDefault="00086A6A" w:rsidP="00FB5332"/>
    <w:p w14:paraId="713053FD" w14:textId="77777777" w:rsidR="00086A6A" w:rsidRDefault="00086A6A" w:rsidP="00FB5332"/>
    <w:p w14:paraId="0453798F" w14:textId="77777777" w:rsidR="00086A6A" w:rsidRDefault="00086A6A" w:rsidP="00FB5332"/>
    <w:p w14:paraId="554DB980" w14:textId="77777777" w:rsidR="00086A6A" w:rsidRDefault="00086A6A" w:rsidP="00FB5332"/>
    <w:p w14:paraId="74CFB4C5" w14:textId="116B1D3F" w:rsidR="00FB5332" w:rsidRDefault="00FB5332" w:rsidP="00FB5332">
      <w:r>
        <w:lastRenderedPageBreak/>
        <w:t xml:space="preserve">A motion to approve all claims was made by </w:t>
      </w:r>
      <w:r w:rsidR="00577533">
        <w:t>Ty Phillips</w:t>
      </w:r>
      <w:r>
        <w:t xml:space="preserve">. The motion was seconded by </w:t>
      </w:r>
      <w:r w:rsidR="00577533">
        <w:t>Kirk Butler</w:t>
      </w:r>
      <w:r w:rsidR="00B97745">
        <w:t xml:space="preserve"> </w:t>
      </w:r>
      <w:r>
        <w:t>and passed as follows:</w:t>
      </w:r>
    </w:p>
    <w:p w14:paraId="216D5DAE" w14:textId="5478E0A8" w:rsidR="00FB5332" w:rsidRDefault="00FB5332" w:rsidP="00FB5332">
      <w:r w:rsidRPr="00811038">
        <w:rPr>
          <w:b/>
        </w:rPr>
        <w:t>Aye</w:t>
      </w:r>
      <w:r>
        <w:rPr>
          <w:b/>
        </w:rPr>
        <w:t xml:space="preserve">: </w:t>
      </w:r>
      <w:r w:rsidR="00CD56C8">
        <w:t xml:space="preserve">Dan </w:t>
      </w:r>
      <w:proofErr w:type="spellStart"/>
      <w:r w:rsidR="00CD56C8">
        <w:t>Delozier</w:t>
      </w:r>
      <w:proofErr w:type="spellEnd"/>
      <w:r w:rsidR="00CD56C8">
        <w:t>-CED #1, Sam Chandler-CED #2, Chris White-CED #3, Randy Thomas-CED #4, Darry Stacy-CED #5, Ty Phillips-CED #6, Kirk Butler</w:t>
      </w:r>
      <w:r w:rsidR="00CD56C8" w:rsidRPr="008E44CE">
        <w:t>-CED #7</w:t>
      </w:r>
      <w:r w:rsidR="00CD56C8">
        <w:t xml:space="preserve">, Max Hess-CED </w:t>
      </w:r>
      <w:r w:rsidR="00CD56C8" w:rsidRPr="008E44CE">
        <w:t>#8</w:t>
      </w:r>
      <w:r w:rsidR="00CD56C8">
        <w:t>.</w:t>
      </w:r>
    </w:p>
    <w:p w14:paraId="7BAFB1A0" w14:textId="77777777" w:rsidR="00FB5332" w:rsidRDefault="00FB5332" w:rsidP="00FB5332">
      <w:r w:rsidRPr="00811038">
        <w:rPr>
          <w:b/>
        </w:rPr>
        <w:t>Nay</w:t>
      </w:r>
      <w:r>
        <w:t>: none.</w:t>
      </w:r>
    </w:p>
    <w:p w14:paraId="1E3E4A07" w14:textId="77777777" w:rsidR="00FB5332" w:rsidRDefault="00FB5332" w:rsidP="00FB5332"/>
    <w:p w14:paraId="56AAAE9B" w14:textId="77777777" w:rsidR="00FB5332" w:rsidRPr="00C05ED9" w:rsidRDefault="00FB5332" w:rsidP="00FB5332">
      <w:r>
        <w:rPr>
          <w:b/>
        </w:rPr>
        <w:t>DISCUSSION AND POSSIBLE ACTION ON BLANKET PURCHASE ORDER</w:t>
      </w:r>
    </w:p>
    <w:p w14:paraId="6CF955C2" w14:textId="52E8532C" w:rsidR="00FB5332" w:rsidRPr="00755242" w:rsidRDefault="00FB5332" w:rsidP="00FB5332">
      <w:r w:rsidRPr="00755242">
        <w:t xml:space="preserve">A motion was made by </w:t>
      </w:r>
      <w:r w:rsidR="00DC4FDB">
        <w:t xml:space="preserve">Dan </w:t>
      </w:r>
      <w:proofErr w:type="spellStart"/>
      <w:r w:rsidR="00DC4FDB">
        <w:t>Delozier</w:t>
      </w:r>
      <w:proofErr w:type="spellEnd"/>
      <w:r>
        <w:t xml:space="preserve"> </w:t>
      </w:r>
      <w:r w:rsidRPr="00755242">
        <w:t xml:space="preserve">and seconded by </w:t>
      </w:r>
      <w:r w:rsidR="00DC4FDB">
        <w:t>Ty Phillips</w:t>
      </w:r>
      <w:r>
        <w:t xml:space="preserve"> to approve BPO #</w:t>
      </w:r>
      <w:r w:rsidR="00DC4FDB">
        <w:t>159</w:t>
      </w:r>
      <w:r>
        <w:t>.</w:t>
      </w:r>
      <w:r w:rsidRPr="00755242">
        <w:t xml:space="preserve"> The motion passed as follows</w:t>
      </w:r>
      <w:r>
        <w:t>:</w:t>
      </w:r>
    </w:p>
    <w:p w14:paraId="37453FDD" w14:textId="77777777" w:rsidR="00CD56C8" w:rsidRDefault="00FB5332" w:rsidP="00CD56C8">
      <w:r w:rsidRPr="00811038">
        <w:rPr>
          <w:b/>
        </w:rPr>
        <w:t>Aye</w:t>
      </w:r>
      <w:r>
        <w:rPr>
          <w:b/>
        </w:rPr>
        <w:t>:</w:t>
      </w:r>
      <w:r w:rsidRPr="00C23E39">
        <w:t xml:space="preserve"> </w:t>
      </w:r>
      <w:r w:rsidR="00FD6D8F">
        <w:t xml:space="preserve"> </w:t>
      </w:r>
      <w:r w:rsidR="00CD56C8">
        <w:t xml:space="preserve">Dan </w:t>
      </w:r>
      <w:proofErr w:type="spellStart"/>
      <w:r w:rsidR="00CD56C8">
        <w:t>Delozier</w:t>
      </w:r>
      <w:proofErr w:type="spellEnd"/>
      <w:r w:rsidR="00CD56C8">
        <w:t>-CED #1, Sam Chandler-CED #2, Chris White-CED #3, Randy Thomas-CED #4, Darry Stacy-CED #5, Ty Phillips-CED #6, Kirk Butler</w:t>
      </w:r>
      <w:r w:rsidR="00CD56C8" w:rsidRPr="008E44CE">
        <w:t>-CED #7</w:t>
      </w:r>
      <w:r w:rsidR="00CD56C8">
        <w:t xml:space="preserve">, Max Hess-CED </w:t>
      </w:r>
      <w:r w:rsidR="00CD56C8" w:rsidRPr="008E44CE">
        <w:t>#8</w:t>
      </w:r>
      <w:r w:rsidR="00CD56C8">
        <w:t xml:space="preserve">. </w:t>
      </w:r>
    </w:p>
    <w:p w14:paraId="06161D10" w14:textId="3585FE8F" w:rsidR="00C4061F" w:rsidRDefault="00FB5332" w:rsidP="00CD56C8">
      <w:r w:rsidRPr="00811038">
        <w:rPr>
          <w:b/>
        </w:rPr>
        <w:t>Nay</w:t>
      </w:r>
      <w:r>
        <w:t>: none.</w:t>
      </w:r>
    </w:p>
    <w:p w14:paraId="70838611" w14:textId="77777777" w:rsidR="00AA2B56" w:rsidRDefault="00AA2B56" w:rsidP="00CD56C8"/>
    <w:p w14:paraId="37A454E3" w14:textId="255341F5" w:rsidR="00FB5332" w:rsidRPr="00EA68DF" w:rsidRDefault="00FB5332" w:rsidP="00FB5332">
      <w:r>
        <w:rPr>
          <w:b/>
        </w:rPr>
        <w:t>DISCUSSION AND POSSIBLE ACTION ON THE FINANCIAL REPORT</w:t>
      </w:r>
    </w:p>
    <w:p w14:paraId="36595544" w14:textId="6000C55F" w:rsidR="00FB5332" w:rsidRPr="00755242" w:rsidRDefault="00FB5332" w:rsidP="00FB5332">
      <w:r w:rsidRPr="00755242">
        <w:t>A financial report was pro</w:t>
      </w:r>
      <w:r>
        <w:t xml:space="preserve">vided to the board for review. </w:t>
      </w:r>
      <w:r w:rsidRPr="00755242">
        <w:t>A motion to approve the financial report was made by</w:t>
      </w:r>
      <w:r>
        <w:t xml:space="preserve"> </w:t>
      </w:r>
      <w:r w:rsidR="00C4061F">
        <w:t xml:space="preserve">Dan </w:t>
      </w:r>
      <w:proofErr w:type="spellStart"/>
      <w:r w:rsidR="00C4061F">
        <w:t>Delozier</w:t>
      </w:r>
      <w:proofErr w:type="spellEnd"/>
      <w:r>
        <w:t xml:space="preserve">. The motion was seconded by </w:t>
      </w:r>
      <w:r w:rsidR="00D77F5A">
        <w:t>Randy Thomas</w:t>
      </w:r>
      <w:r>
        <w:t xml:space="preserve"> </w:t>
      </w:r>
      <w:r w:rsidRPr="00755242">
        <w:t>and passed as follows:</w:t>
      </w:r>
    </w:p>
    <w:p w14:paraId="1C28F283" w14:textId="4F520DC7" w:rsidR="00FB5332" w:rsidRDefault="00FB5332" w:rsidP="00FB5332">
      <w:r w:rsidRPr="00811038">
        <w:rPr>
          <w:b/>
        </w:rPr>
        <w:t>Aye</w:t>
      </w:r>
      <w:r>
        <w:rPr>
          <w:b/>
        </w:rPr>
        <w:t>:</w:t>
      </w:r>
      <w:r w:rsidR="00C4061F">
        <w:t xml:space="preserve"> </w:t>
      </w:r>
      <w:r w:rsidR="006D5613">
        <w:t xml:space="preserve">Dan </w:t>
      </w:r>
      <w:proofErr w:type="spellStart"/>
      <w:r w:rsidR="006D5613">
        <w:t>Delozier</w:t>
      </w:r>
      <w:proofErr w:type="spellEnd"/>
      <w:r w:rsidR="006D5613">
        <w:t xml:space="preserve">-CED #1, </w:t>
      </w:r>
      <w:r w:rsidR="00C4061F">
        <w:t xml:space="preserve">Sam Chandler-CED #2, Chris White-CED #3, Randy Thomas-CED #4, Darry Stacy-CED #5, </w:t>
      </w:r>
      <w:r w:rsidR="006D5613">
        <w:t xml:space="preserve">Ty Phillips-CED #6, </w:t>
      </w:r>
      <w:r w:rsidR="00C4061F">
        <w:t>Kirk Butler</w:t>
      </w:r>
      <w:r w:rsidR="00C4061F" w:rsidRPr="008E44CE">
        <w:t>-CED #7</w:t>
      </w:r>
      <w:r w:rsidR="006D5613">
        <w:t xml:space="preserve">, </w:t>
      </w:r>
      <w:r w:rsidR="00C4061F">
        <w:t xml:space="preserve">Max Hess-CED </w:t>
      </w:r>
      <w:r w:rsidR="00C4061F" w:rsidRPr="008E44CE">
        <w:t>#8</w:t>
      </w:r>
      <w:r w:rsidR="00C4061F">
        <w:t xml:space="preserve">. </w:t>
      </w:r>
    </w:p>
    <w:p w14:paraId="69EC5923" w14:textId="7A214157" w:rsidR="00FB5332" w:rsidRDefault="00FB5332" w:rsidP="00FB5332">
      <w:r w:rsidRPr="00811038">
        <w:rPr>
          <w:b/>
        </w:rPr>
        <w:t>Nay</w:t>
      </w:r>
      <w:r>
        <w:t>: none.</w:t>
      </w:r>
    </w:p>
    <w:p w14:paraId="68D49B44" w14:textId="77777777" w:rsidR="003338E2" w:rsidRDefault="003338E2" w:rsidP="00FB5332"/>
    <w:p w14:paraId="3548902C" w14:textId="1E2515CA" w:rsidR="00FB5332" w:rsidRPr="005B0800" w:rsidRDefault="00FB5332" w:rsidP="00FB5332">
      <w:r>
        <w:rPr>
          <w:b/>
        </w:rPr>
        <w:t>DISCUSSION AND POSSIBLE ACTION REGARDING THE DISBURSEMENT OF CED REVOLVING FUNDS TO THE CED’S</w:t>
      </w:r>
    </w:p>
    <w:p w14:paraId="3BCFC57F" w14:textId="1B17BF57" w:rsidR="00FB5332" w:rsidRDefault="00FB5332" w:rsidP="00FB5332">
      <w:r>
        <w:t>All CEDs’</w:t>
      </w:r>
      <w:r w:rsidR="00D61782">
        <w:t xml:space="preserve"> </w:t>
      </w:r>
      <w:r>
        <w:t xml:space="preserve">were </w:t>
      </w:r>
      <w:r w:rsidRPr="00CD7EE3">
        <w:t xml:space="preserve">eligible to receive </w:t>
      </w:r>
      <w:r>
        <w:t xml:space="preserve">a disbursement. </w:t>
      </w:r>
      <w:r w:rsidRPr="00CD7EE3">
        <w:t>The amount</w:t>
      </w:r>
      <w:r>
        <w:t>s were as follows:</w:t>
      </w:r>
      <w:r w:rsidRPr="00CD7EE3">
        <w:t xml:space="preserve"> CED 1</w:t>
      </w:r>
      <w:r>
        <w:t>-$</w:t>
      </w:r>
      <w:r w:rsidR="00B47F59">
        <w:t>67,161.64</w:t>
      </w:r>
      <w:r>
        <w:t>, CED 2-$</w:t>
      </w:r>
      <w:r w:rsidR="00B47F59">
        <w:t>41,788.63</w:t>
      </w:r>
      <w:r>
        <w:t xml:space="preserve">, </w:t>
      </w:r>
      <w:r w:rsidRPr="00CD7EE3">
        <w:t xml:space="preserve">CED </w:t>
      </w:r>
      <w:r>
        <w:t>3-$</w:t>
      </w:r>
      <w:r w:rsidR="00B47F59">
        <w:t>58,941.49</w:t>
      </w:r>
      <w:r>
        <w:t xml:space="preserve">, </w:t>
      </w:r>
      <w:r w:rsidRPr="00CD7EE3">
        <w:t xml:space="preserve">CED </w:t>
      </w:r>
      <w:r>
        <w:t>4-$</w:t>
      </w:r>
      <w:r w:rsidR="00B47F59">
        <w:t>48,528.22</w:t>
      </w:r>
      <w:r>
        <w:t>, CED 5-$</w:t>
      </w:r>
      <w:r w:rsidR="00B47F59">
        <w:t>51,125.85</w:t>
      </w:r>
      <w:r>
        <w:t>, CED 6-$</w:t>
      </w:r>
      <w:r w:rsidR="00B47F59">
        <w:t>59,931.36</w:t>
      </w:r>
      <w:r>
        <w:t>, CED 7-$</w:t>
      </w:r>
      <w:r w:rsidR="00B47F59">
        <w:t>57,063.39</w:t>
      </w:r>
      <w:r>
        <w:t xml:space="preserve"> and CED 8-$</w:t>
      </w:r>
      <w:r w:rsidR="00B47F59">
        <w:t>83,431.76</w:t>
      </w:r>
      <w:r>
        <w:t xml:space="preserve">. </w:t>
      </w:r>
      <w:r w:rsidRPr="00CD7EE3">
        <w:t xml:space="preserve">A motion was made </w:t>
      </w:r>
      <w:r>
        <w:t xml:space="preserve">by </w:t>
      </w:r>
      <w:r w:rsidR="001647F4">
        <w:t>Ty Phillips</w:t>
      </w:r>
      <w:r>
        <w:t xml:space="preserve"> </w:t>
      </w:r>
      <w:r w:rsidRPr="00CD7EE3">
        <w:t xml:space="preserve">to approve the </w:t>
      </w:r>
      <w:r>
        <w:t>disbursements</w:t>
      </w:r>
      <w:r w:rsidRPr="00CD7EE3">
        <w:t xml:space="preserve">. The motion was seconded by </w:t>
      </w:r>
      <w:r w:rsidR="001647F4">
        <w:t xml:space="preserve">Dan </w:t>
      </w:r>
      <w:proofErr w:type="spellStart"/>
      <w:r w:rsidR="001647F4">
        <w:t>Delozier</w:t>
      </w:r>
      <w:proofErr w:type="spellEnd"/>
      <w:r>
        <w:t xml:space="preserve"> </w:t>
      </w:r>
      <w:r w:rsidRPr="00CD7EE3">
        <w:t>and passed as follows:</w:t>
      </w:r>
    </w:p>
    <w:p w14:paraId="2CD866FD" w14:textId="6B7DD1B7" w:rsidR="00FB5332" w:rsidRDefault="00FB5332" w:rsidP="00FB5332">
      <w:r w:rsidRPr="00811038">
        <w:rPr>
          <w:b/>
        </w:rPr>
        <w:t>Aye</w:t>
      </w:r>
      <w:r>
        <w:rPr>
          <w:b/>
        </w:rPr>
        <w:t xml:space="preserve">: </w:t>
      </w:r>
      <w:r w:rsidR="00E80EC6">
        <w:t xml:space="preserve">Dan </w:t>
      </w:r>
      <w:proofErr w:type="spellStart"/>
      <w:r w:rsidR="00E80EC6">
        <w:t>Delozier</w:t>
      </w:r>
      <w:proofErr w:type="spellEnd"/>
      <w:r w:rsidR="00E80EC6">
        <w:t>-CED #1, Sam Chandler-CED #2, Chris White-CED #3, Randy Thomas-CED #4, Darry Stacy-CED #5, Ty Phillips-CED #6, Kirk Butler</w:t>
      </w:r>
      <w:r w:rsidR="00E80EC6" w:rsidRPr="008E44CE">
        <w:t>-CED #7</w:t>
      </w:r>
      <w:r w:rsidR="00E80EC6">
        <w:t xml:space="preserve">, Max Hess-CED </w:t>
      </w:r>
      <w:r w:rsidR="00E80EC6" w:rsidRPr="008E44CE">
        <w:t>#8</w:t>
      </w:r>
      <w:r w:rsidR="00E80EC6">
        <w:t>.</w:t>
      </w:r>
    </w:p>
    <w:p w14:paraId="04F3C730" w14:textId="2B517F11" w:rsidR="00FB5332" w:rsidRDefault="00FB5332" w:rsidP="00FB5332">
      <w:r w:rsidRPr="00811038">
        <w:rPr>
          <w:b/>
        </w:rPr>
        <w:t>Nay</w:t>
      </w:r>
      <w:r>
        <w:t>: none.</w:t>
      </w:r>
    </w:p>
    <w:p w14:paraId="70847E26" w14:textId="25E862E1" w:rsidR="00DC6868" w:rsidRDefault="00DC6868" w:rsidP="00FB5332"/>
    <w:p w14:paraId="567CC838" w14:textId="6AD2A4F1" w:rsidR="00DC6868" w:rsidRPr="005B0800" w:rsidRDefault="00DC6868" w:rsidP="00DC6868">
      <w:r>
        <w:rPr>
          <w:b/>
        </w:rPr>
        <w:t xml:space="preserve">DISCUSSION AND POSSIBLE ACTION REGARDING THE  MARCH23, 2022 DISBURSEMENT CORRECTION. </w:t>
      </w:r>
    </w:p>
    <w:p w14:paraId="0C19DF11" w14:textId="7CC9E7F2" w:rsidR="00DC6868" w:rsidRDefault="00DC6868" w:rsidP="00DC6868">
      <w:r>
        <w:t xml:space="preserve">A disbursement correction was provided to the board for review. </w:t>
      </w:r>
      <w:r w:rsidRPr="00CD7EE3">
        <w:t xml:space="preserve">A motion was made </w:t>
      </w:r>
      <w:r>
        <w:t xml:space="preserve">by Dan </w:t>
      </w:r>
      <w:proofErr w:type="spellStart"/>
      <w:r>
        <w:t>Delozier</w:t>
      </w:r>
      <w:proofErr w:type="spellEnd"/>
      <w:r>
        <w:t xml:space="preserve"> </w:t>
      </w:r>
      <w:r w:rsidRPr="00CD7EE3">
        <w:t xml:space="preserve">to approve the </w:t>
      </w:r>
      <w:r>
        <w:t>correction</w:t>
      </w:r>
      <w:r w:rsidRPr="00CD7EE3">
        <w:t xml:space="preserve">. The motion was seconded by </w:t>
      </w:r>
      <w:r w:rsidR="00413296">
        <w:t>Kirk Butler</w:t>
      </w:r>
      <w:r>
        <w:t xml:space="preserve"> </w:t>
      </w:r>
      <w:r w:rsidRPr="00CD7EE3">
        <w:t>and passed as follows:</w:t>
      </w:r>
    </w:p>
    <w:p w14:paraId="578F5708" w14:textId="77777777" w:rsidR="00DC6868" w:rsidRDefault="00DC6868" w:rsidP="00DC6868">
      <w:r w:rsidRPr="00811038">
        <w:rPr>
          <w:b/>
        </w:rPr>
        <w:t>Aye</w:t>
      </w:r>
      <w:r>
        <w:rPr>
          <w:b/>
        </w:rPr>
        <w:t xml:space="preserve">: </w:t>
      </w:r>
      <w:r>
        <w:t xml:space="preserve">Dan </w:t>
      </w:r>
      <w:proofErr w:type="spellStart"/>
      <w:r>
        <w:t>Delozier</w:t>
      </w:r>
      <w:proofErr w:type="spellEnd"/>
      <w:r>
        <w:t>-CED #1, Sam Chandler-CED #2, Chris White-CED #3, Randy Thomas-CED #4, Darry Stacy-CED #5, Ty Phillips-CED #6, Kirk Butler</w:t>
      </w:r>
      <w:r w:rsidRPr="008E44CE">
        <w:t>-CED #7</w:t>
      </w:r>
      <w:r>
        <w:t xml:space="preserve">, Max Hess-CED </w:t>
      </w:r>
      <w:r w:rsidRPr="008E44CE">
        <w:t>#8</w:t>
      </w:r>
      <w:r>
        <w:t>.</w:t>
      </w:r>
    </w:p>
    <w:p w14:paraId="310AAF2A" w14:textId="011A23FC" w:rsidR="00DC6868" w:rsidRDefault="00DC6868" w:rsidP="00DC6868">
      <w:r w:rsidRPr="00811038">
        <w:rPr>
          <w:b/>
        </w:rPr>
        <w:t>Nay</w:t>
      </w:r>
      <w:r>
        <w:t>: none.</w:t>
      </w:r>
    </w:p>
    <w:p w14:paraId="62E33391" w14:textId="77777777" w:rsidR="00FC1C58" w:rsidRDefault="00FC1C58" w:rsidP="00DC6868"/>
    <w:p w14:paraId="3C96AA0A" w14:textId="77777777" w:rsidR="00FB5332" w:rsidRPr="005914F2" w:rsidRDefault="00FB5332" w:rsidP="00FB5332">
      <w:pPr>
        <w:rPr>
          <w:b/>
        </w:rPr>
      </w:pPr>
      <w:r>
        <w:rPr>
          <w:b/>
        </w:rPr>
        <w:t>DISCUSSION AND POSSIBLE ACTION REGARDING APPROVAL OF ETR PROJECT CONTRACT AGREEMENTS</w:t>
      </w:r>
    </w:p>
    <w:p w14:paraId="7B0627C2" w14:textId="77777777" w:rsidR="00FB5332" w:rsidRDefault="00FB5332" w:rsidP="00FB5332">
      <w:r w:rsidRPr="00B50742">
        <w:t xml:space="preserve">The </w:t>
      </w:r>
      <w:r>
        <w:t xml:space="preserve">following </w:t>
      </w:r>
      <w:r w:rsidRPr="00B50742">
        <w:t>contracts for ETR projects were submitt</w:t>
      </w:r>
      <w:r>
        <w:t>ed to the board for signature:</w:t>
      </w:r>
    </w:p>
    <w:p w14:paraId="36302D6C" w14:textId="38072445" w:rsidR="00FB5332" w:rsidRPr="006342CD" w:rsidRDefault="00F35C06" w:rsidP="00FB5332">
      <w:r>
        <w:t>Bryan</w:t>
      </w:r>
      <w:r w:rsidR="00FB5332">
        <w:t xml:space="preserve"> County–Project # ETRC</w:t>
      </w:r>
      <w:r>
        <w:t>R3</w:t>
      </w:r>
      <w:r w:rsidR="00FB5332">
        <w:t>-</w:t>
      </w:r>
      <w:r>
        <w:t>7</w:t>
      </w:r>
      <w:r w:rsidR="00FB5332">
        <w:t>-</w:t>
      </w:r>
      <w:r>
        <w:t>3</w:t>
      </w:r>
      <w:r w:rsidR="00FB5332">
        <w:t>(</w:t>
      </w:r>
      <w:r>
        <w:t>03</w:t>
      </w:r>
      <w:r w:rsidR="00FB5332">
        <w:t xml:space="preserve">)22. </w:t>
      </w:r>
      <w:r w:rsidR="00FB5332">
        <w:rPr>
          <w:color w:val="000000"/>
        </w:rPr>
        <w:t xml:space="preserve">A motion to approve the contract was made by </w:t>
      </w:r>
      <w:r>
        <w:t>Chris White with the condition that the reimbursement source was revised from ARPA funds to General Funds</w:t>
      </w:r>
      <w:r w:rsidR="00FB5332">
        <w:t xml:space="preserve">. The motion </w:t>
      </w:r>
      <w:r w:rsidR="00FB5332">
        <w:rPr>
          <w:color w:val="000000"/>
        </w:rPr>
        <w:t xml:space="preserve">was seconded by </w:t>
      </w:r>
      <w:r>
        <w:t xml:space="preserve">Dan </w:t>
      </w:r>
      <w:proofErr w:type="spellStart"/>
      <w:r>
        <w:t>Delozier</w:t>
      </w:r>
      <w:proofErr w:type="spellEnd"/>
      <w:r w:rsidR="00FB5332">
        <w:t xml:space="preserve"> and</w:t>
      </w:r>
      <w:r w:rsidR="00FB5332">
        <w:rPr>
          <w:color w:val="000000"/>
        </w:rPr>
        <w:t xml:space="preserve"> passed as follows:</w:t>
      </w:r>
    </w:p>
    <w:p w14:paraId="714B4A18" w14:textId="2FA6EF53" w:rsidR="00FB5332" w:rsidRDefault="00FB5332" w:rsidP="00FB5332">
      <w:r w:rsidRPr="00811038">
        <w:rPr>
          <w:b/>
        </w:rPr>
        <w:t>Aye</w:t>
      </w:r>
      <w:r>
        <w:rPr>
          <w:b/>
        </w:rPr>
        <w:t xml:space="preserve">: </w:t>
      </w:r>
      <w:r w:rsidR="00E80EC6">
        <w:t xml:space="preserve">Dan </w:t>
      </w:r>
      <w:proofErr w:type="spellStart"/>
      <w:r w:rsidR="00E80EC6">
        <w:t>Delozier</w:t>
      </w:r>
      <w:proofErr w:type="spellEnd"/>
      <w:r w:rsidR="00E80EC6">
        <w:t>-CED #1, Sam Chandler-CED #2, Chris White-CED #3, Randy Thomas-CED #4, Darry Stacy-CED #5, Ty Phillips-CED #6, Kirk Butler</w:t>
      </w:r>
      <w:r w:rsidR="00E80EC6" w:rsidRPr="008E44CE">
        <w:t>-CED #7</w:t>
      </w:r>
      <w:r w:rsidR="00E80EC6">
        <w:t xml:space="preserve">, Max Hess-CED </w:t>
      </w:r>
      <w:r w:rsidR="00E80EC6" w:rsidRPr="008E44CE">
        <w:t>#8</w:t>
      </w:r>
      <w:r w:rsidR="00E80EC6">
        <w:t>.</w:t>
      </w:r>
    </w:p>
    <w:p w14:paraId="6D4ACCEF" w14:textId="77777777" w:rsidR="00FC1C58" w:rsidRDefault="00FB5332" w:rsidP="00FB5332">
      <w:r w:rsidRPr="00811038">
        <w:rPr>
          <w:b/>
        </w:rPr>
        <w:t>Nay</w:t>
      </w:r>
      <w:r>
        <w:t>: none.</w:t>
      </w:r>
    </w:p>
    <w:p w14:paraId="0B8F7CE8" w14:textId="0802C4F6" w:rsidR="00FB5332" w:rsidRPr="00FC1C58" w:rsidRDefault="00FB5332" w:rsidP="00FB5332">
      <w:r w:rsidRPr="00977317">
        <w:rPr>
          <w:b/>
        </w:rPr>
        <w:lastRenderedPageBreak/>
        <w:t xml:space="preserve">DISCUSSION AND POSSIBLE ACTION </w:t>
      </w:r>
      <w:r w:rsidR="00CD6833">
        <w:rPr>
          <w:b/>
        </w:rPr>
        <w:t xml:space="preserve">ON RECOGNIZING THE ACCO BOARD’S TRANSPORTATION COMMITTEE AND INVOLVEMENT </w:t>
      </w:r>
      <w:r w:rsidR="00391613">
        <w:rPr>
          <w:b/>
        </w:rPr>
        <w:t xml:space="preserve">WITH PROCESSING OPPORTUNITIES IN THE NEW FEDERAL HIGHWAY BILL, IIJA. </w:t>
      </w:r>
    </w:p>
    <w:p w14:paraId="1AB782C9" w14:textId="40E6ACA8" w:rsidR="00FB5332" w:rsidRPr="00610FE9" w:rsidRDefault="00FB5332" w:rsidP="00FB5332">
      <w:r w:rsidRPr="00610FE9">
        <w:t xml:space="preserve">A motion was made by </w:t>
      </w:r>
      <w:r w:rsidR="00C2448E">
        <w:t xml:space="preserve">Dan </w:t>
      </w:r>
      <w:proofErr w:type="spellStart"/>
      <w:r w:rsidR="00C2448E">
        <w:t>Delozier</w:t>
      </w:r>
      <w:proofErr w:type="spellEnd"/>
      <w:r w:rsidRPr="00610FE9">
        <w:t xml:space="preserve"> </w:t>
      </w:r>
      <w:r w:rsidR="00C2448E">
        <w:t xml:space="preserve">for </w:t>
      </w:r>
      <w:r w:rsidR="00605FFE">
        <w:t>recognizing the ACCO Boards Transportation Committee and involvement with processing opportunities</w:t>
      </w:r>
      <w:r w:rsidR="00C2448E">
        <w:t xml:space="preserve"> on behalf of the counties.</w:t>
      </w:r>
      <w:r w:rsidR="00740198">
        <w:t xml:space="preserve"> </w:t>
      </w:r>
      <w:r w:rsidRPr="00610FE9">
        <w:t xml:space="preserve">The motion was seconded by </w:t>
      </w:r>
      <w:r w:rsidR="00605FFE">
        <w:t>Randy Thomas</w:t>
      </w:r>
      <w:r w:rsidRPr="00610FE9">
        <w:t xml:space="preserve"> and passed as follows:</w:t>
      </w:r>
    </w:p>
    <w:p w14:paraId="0D211CD5" w14:textId="2B9DC664" w:rsidR="00FB5332" w:rsidRDefault="00FB5332" w:rsidP="00FB5332">
      <w:r w:rsidRPr="00811038">
        <w:rPr>
          <w:b/>
        </w:rPr>
        <w:t>Aye</w:t>
      </w:r>
      <w:r>
        <w:rPr>
          <w:b/>
        </w:rPr>
        <w:t xml:space="preserve">: </w:t>
      </w:r>
      <w:r w:rsidR="00E80EC6">
        <w:t xml:space="preserve">Dan </w:t>
      </w:r>
      <w:proofErr w:type="spellStart"/>
      <w:r w:rsidR="00E80EC6">
        <w:t>Delozier</w:t>
      </w:r>
      <w:proofErr w:type="spellEnd"/>
      <w:r w:rsidR="00E80EC6">
        <w:t>-CED #1, Sam Chandler-CED #2, Chris White-CED #3, Randy Thomas-CED #4, Darry Stacy-CED #5, Ty Phillips-CED #6, Kirk Butler</w:t>
      </w:r>
      <w:r w:rsidR="00E80EC6" w:rsidRPr="008E44CE">
        <w:t>-CED #7</w:t>
      </w:r>
      <w:r w:rsidR="00E80EC6">
        <w:t xml:space="preserve">, Max Hess-CED </w:t>
      </w:r>
      <w:r w:rsidR="00E80EC6" w:rsidRPr="008E44CE">
        <w:t>#8</w:t>
      </w:r>
      <w:r w:rsidR="00E80EC6">
        <w:t>.</w:t>
      </w:r>
    </w:p>
    <w:p w14:paraId="40B84BC1" w14:textId="2986FE84" w:rsidR="00FB5332" w:rsidRDefault="00FB5332" w:rsidP="00FB5332">
      <w:r w:rsidRPr="00811038">
        <w:rPr>
          <w:b/>
        </w:rPr>
        <w:t>Nay</w:t>
      </w:r>
      <w:r>
        <w:t xml:space="preserve">: none. </w:t>
      </w:r>
    </w:p>
    <w:p w14:paraId="3ADECF97" w14:textId="10CEB232" w:rsidR="00B73953" w:rsidRDefault="00B73953" w:rsidP="00FB5332"/>
    <w:p w14:paraId="08A62913" w14:textId="68394028" w:rsidR="00B73953" w:rsidRPr="005B0800" w:rsidRDefault="00B73953" w:rsidP="00B73953">
      <w:r>
        <w:rPr>
          <w:b/>
        </w:rPr>
        <w:t xml:space="preserve">DISCUSSION AND POSSIBLE ACTION ON CED </w:t>
      </w:r>
      <w:r w:rsidR="00084339">
        <w:rPr>
          <w:b/>
        </w:rPr>
        <w:t xml:space="preserve">REVOLVING FUND TO PARTICPATE IN THE NEW FEDERAL HIGHWAY BILL. </w:t>
      </w:r>
    </w:p>
    <w:p w14:paraId="17255B74" w14:textId="4ACF64B4" w:rsidR="00084339" w:rsidRPr="00610FE9" w:rsidRDefault="00C54BF9" w:rsidP="00084339">
      <w:r>
        <w:t xml:space="preserve">The </w:t>
      </w:r>
      <w:r w:rsidR="00084339">
        <w:t>CED</w:t>
      </w:r>
      <w:r w:rsidR="00854DE9">
        <w:t xml:space="preserve">’s </w:t>
      </w:r>
      <w:r>
        <w:t xml:space="preserve">agreed to </w:t>
      </w:r>
      <w:r w:rsidR="00854DE9">
        <w:t>participat</w:t>
      </w:r>
      <w:r>
        <w:t>e</w:t>
      </w:r>
      <w:r w:rsidR="00854DE9">
        <w:t xml:space="preserve"> </w:t>
      </w:r>
      <w:r>
        <w:t xml:space="preserve">and </w:t>
      </w:r>
      <w:r w:rsidR="00854DE9">
        <w:t>utiliz</w:t>
      </w:r>
      <w:r>
        <w:t>e</w:t>
      </w:r>
      <w:r w:rsidR="00854DE9">
        <w:t xml:space="preserve"> the CED</w:t>
      </w:r>
      <w:r w:rsidR="004715B7">
        <w:t>’s</w:t>
      </w:r>
      <w:r w:rsidR="00854DE9">
        <w:t xml:space="preserve"> Revolving Funds</w:t>
      </w:r>
      <w:r w:rsidR="00084339">
        <w:t xml:space="preserve"> </w:t>
      </w:r>
      <w:r w:rsidR="00854DE9">
        <w:t>in the amount of $24,000 per year</w:t>
      </w:r>
      <w:r>
        <w:t>, per CED either</w:t>
      </w:r>
      <w:r w:rsidR="00854DE9">
        <w:t xml:space="preserve"> </w:t>
      </w:r>
      <w:r w:rsidR="004715B7">
        <w:t>in a lump sum payment or monthly deduction of $2,000 per month for one year beginning May 2022 disbursement</w:t>
      </w:r>
      <w:r w:rsidR="00854DE9">
        <w:t xml:space="preserve">. </w:t>
      </w:r>
      <w:r w:rsidRPr="00610FE9">
        <w:t xml:space="preserve">A motion was made by </w:t>
      </w:r>
      <w:r>
        <w:t xml:space="preserve">Dan </w:t>
      </w:r>
      <w:proofErr w:type="spellStart"/>
      <w:r>
        <w:t>Delozier</w:t>
      </w:r>
      <w:proofErr w:type="spellEnd"/>
      <w:r>
        <w:t xml:space="preserve">. </w:t>
      </w:r>
      <w:r w:rsidR="00084339" w:rsidRPr="00610FE9">
        <w:t xml:space="preserve">The motion was seconded by </w:t>
      </w:r>
      <w:r w:rsidR="00084339">
        <w:t>Kirk Butler</w:t>
      </w:r>
      <w:r w:rsidR="00084339" w:rsidRPr="00610FE9">
        <w:t xml:space="preserve"> and passed as follows:</w:t>
      </w:r>
    </w:p>
    <w:p w14:paraId="4DE53528" w14:textId="5A881255" w:rsidR="00B73953" w:rsidRDefault="00B73953" w:rsidP="00B73953">
      <w:r w:rsidRPr="00811038">
        <w:rPr>
          <w:b/>
        </w:rPr>
        <w:t>Aye</w:t>
      </w:r>
      <w:r>
        <w:rPr>
          <w:b/>
        </w:rPr>
        <w:t xml:space="preserve">: </w:t>
      </w:r>
      <w:r w:rsidR="00377C23">
        <w:t xml:space="preserve">Dan </w:t>
      </w:r>
      <w:proofErr w:type="spellStart"/>
      <w:r w:rsidR="00377C23">
        <w:t>Delozier</w:t>
      </w:r>
      <w:proofErr w:type="spellEnd"/>
      <w:r w:rsidR="00377C23">
        <w:t>-CED #1, Sam Chandler-CED #2, Chris White-CED #3, Randy Thomas-CED #4, Darry Stacy-CED #5, Ty Phillips-CED #6, Kirk Butler</w:t>
      </w:r>
      <w:r w:rsidR="00377C23" w:rsidRPr="008E44CE">
        <w:t>-CED #7</w:t>
      </w:r>
      <w:r w:rsidR="00377C23">
        <w:t xml:space="preserve">, Max Hess-CED </w:t>
      </w:r>
      <w:r w:rsidR="00377C23" w:rsidRPr="008E44CE">
        <w:t>#8</w:t>
      </w:r>
      <w:r w:rsidR="00377C23">
        <w:t>.</w:t>
      </w:r>
    </w:p>
    <w:p w14:paraId="6D35292D" w14:textId="77777777" w:rsidR="00B73953" w:rsidRDefault="00B73953" w:rsidP="00B73953">
      <w:pPr>
        <w:rPr>
          <w:b/>
        </w:rPr>
      </w:pPr>
      <w:r w:rsidRPr="00811038">
        <w:rPr>
          <w:b/>
        </w:rPr>
        <w:t>Nay</w:t>
      </w:r>
      <w:r>
        <w:t>: none.</w:t>
      </w:r>
    </w:p>
    <w:p w14:paraId="6496CF93" w14:textId="313435C4" w:rsidR="00B73953" w:rsidRDefault="00B73953" w:rsidP="00FB5332"/>
    <w:p w14:paraId="6C88BAAE" w14:textId="69395842" w:rsidR="00377C23" w:rsidRDefault="00377C23" w:rsidP="00377C23">
      <w:pPr>
        <w:rPr>
          <w:b/>
        </w:rPr>
      </w:pPr>
      <w:r>
        <w:rPr>
          <w:b/>
        </w:rPr>
        <w:t xml:space="preserve">DISCUSSION AND POSSIBLE ACTION </w:t>
      </w:r>
      <w:r w:rsidR="00C90488">
        <w:rPr>
          <w:b/>
        </w:rPr>
        <w:t xml:space="preserve">ON ALLOWING THE ACCO TRANSPORTATION COMMITTEE TO IDENTIFY ELIGIBLE GRANTS AND OCCEDB TO ACT ON. </w:t>
      </w:r>
    </w:p>
    <w:p w14:paraId="4F4120DD" w14:textId="2A623396" w:rsidR="00FD1E1C" w:rsidRDefault="00FD1E1C" w:rsidP="00FD1E1C">
      <w:r>
        <w:t>A motion was made to a</w:t>
      </w:r>
      <w:r w:rsidR="00D625AA">
        <w:t xml:space="preserve">llow the </w:t>
      </w:r>
      <w:r>
        <w:t>ACCO Transportation Committee the ability to identify eligible grants and OCCEDB</w:t>
      </w:r>
      <w:r w:rsidR="00D625AA">
        <w:t xml:space="preserve"> to</w:t>
      </w:r>
      <w:r>
        <w:t xml:space="preserve"> act on the grants was made by Ty Phillips. The motion was seconded by Dan </w:t>
      </w:r>
      <w:proofErr w:type="spellStart"/>
      <w:r>
        <w:t>Delozier</w:t>
      </w:r>
      <w:proofErr w:type="spellEnd"/>
      <w:r>
        <w:t xml:space="preserve"> and passed as follows:</w:t>
      </w:r>
    </w:p>
    <w:p w14:paraId="1096A337" w14:textId="77777777" w:rsidR="00FD1E1C" w:rsidRDefault="00FD1E1C" w:rsidP="00FD1E1C">
      <w:r w:rsidRPr="00811038">
        <w:rPr>
          <w:b/>
        </w:rPr>
        <w:t>Aye</w:t>
      </w:r>
      <w:r>
        <w:rPr>
          <w:b/>
        </w:rPr>
        <w:t xml:space="preserve">: </w:t>
      </w:r>
      <w:r>
        <w:t xml:space="preserve">Dan </w:t>
      </w:r>
      <w:proofErr w:type="spellStart"/>
      <w:r>
        <w:t>Delozier</w:t>
      </w:r>
      <w:proofErr w:type="spellEnd"/>
      <w:r>
        <w:t>-CED #1, Sam Chandler-CED #2, Chris White-CED #3, Randy Thomas-CED #4, Darry Stacy-CED #5, Ty Phillips-CED #6, Kirk Butler</w:t>
      </w:r>
      <w:r w:rsidRPr="008E44CE">
        <w:t>-CED #7</w:t>
      </w:r>
      <w:r>
        <w:t xml:space="preserve">, Max Hess-CED </w:t>
      </w:r>
      <w:r w:rsidRPr="008E44CE">
        <w:t>#8</w:t>
      </w:r>
      <w:r>
        <w:t>.</w:t>
      </w:r>
    </w:p>
    <w:p w14:paraId="7E004227" w14:textId="77777777" w:rsidR="00FD1E1C" w:rsidRDefault="00FD1E1C" w:rsidP="00FD1E1C">
      <w:r w:rsidRPr="00811038">
        <w:rPr>
          <w:b/>
        </w:rPr>
        <w:t>Nay</w:t>
      </w:r>
      <w:r>
        <w:t>: none.</w:t>
      </w:r>
    </w:p>
    <w:p w14:paraId="1A759250" w14:textId="77777777" w:rsidR="00FD1E1C" w:rsidRDefault="00FD1E1C" w:rsidP="00FB5332">
      <w:pPr>
        <w:rPr>
          <w:b/>
        </w:rPr>
      </w:pPr>
    </w:p>
    <w:p w14:paraId="306D2AC3" w14:textId="5B605E72" w:rsidR="00F277A6" w:rsidRDefault="00F277A6" w:rsidP="00F277A6">
      <w:pPr>
        <w:rPr>
          <w:b/>
        </w:rPr>
      </w:pPr>
      <w:r>
        <w:rPr>
          <w:b/>
        </w:rPr>
        <w:t xml:space="preserve">DISCUSSION AND POSSIBLE ACTION, WHERE PERMITTED BY ODOT, TO ENTER INTO AN FUNDING AGREEMENT WITH ODOT ON USING THEIR “ON DEMAND” CONSULTANTS TO WRITE GRANTS. </w:t>
      </w:r>
    </w:p>
    <w:p w14:paraId="5A9E268E" w14:textId="007B3085" w:rsidR="00F277A6" w:rsidRDefault="00F277A6" w:rsidP="00F277A6">
      <w:r>
        <w:t xml:space="preserve">A motion was made to enter into </w:t>
      </w:r>
      <w:r w:rsidR="00367E74">
        <w:t>a</w:t>
      </w:r>
      <w:r>
        <w:t xml:space="preserve"> funding agreement with ODOT on using their “On Demand” consultants to write grants was made by Randy Thomas. The motion was seconded by Dan </w:t>
      </w:r>
      <w:proofErr w:type="spellStart"/>
      <w:r>
        <w:t>Delozier</w:t>
      </w:r>
      <w:proofErr w:type="spellEnd"/>
      <w:r>
        <w:t xml:space="preserve"> and passed as follows:</w:t>
      </w:r>
    </w:p>
    <w:p w14:paraId="0039EFA7" w14:textId="77777777" w:rsidR="00F277A6" w:rsidRDefault="00F277A6" w:rsidP="00F277A6">
      <w:r w:rsidRPr="00811038">
        <w:rPr>
          <w:b/>
        </w:rPr>
        <w:t>Aye</w:t>
      </w:r>
      <w:r>
        <w:rPr>
          <w:b/>
        </w:rPr>
        <w:t xml:space="preserve">: </w:t>
      </w:r>
      <w:r>
        <w:t xml:space="preserve">Dan </w:t>
      </w:r>
      <w:proofErr w:type="spellStart"/>
      <w:r>
        <w:t>Delozier</w:t>
      </w:r>
      <w:proofErr w:type="spellEnd"/>
      <w:r>
        <w:t>-CED #1, Sam Chandler-CED #2, Chris White-CED #3, Randy Thomas-CED #4, Darry Stacy-CED #5, Ty Phillips-CED #6, Kirk Butler</w:t>
      </w:r>
      <w:r w:rsidRPr="008E44CE">
        <w:t>-CED #7</w:t>
      </w:r>
      <w:r>
        <w:t xml:space="preserve">, Max Hess-CED </w:t>
      </w:r>
      <w:r w:rsidRPr="008E44CE">
        <w:t>#8</w:t>
      </w:r>
      <w:r>
        <w:t>.</w:t>
      </w:r>
    </w:p>
    <w:p w14:paraId="49AB99E2" w14:textId="77777777" w:rsidR="00F277A6" w:rsidRDefault="00F277A6" w:rsidP="00F277A6">
      <w:r w:rsidRPr="00811038">
        <w:rPr>
          <w:b/>
        </w:rPr>
        <w:t>Nay</w:t>
      </w:r>
      <w:r>
        <w:t>: none.</w:t>
      </w:r>
    </w:p>
    <w:p w14:paraId="6AB1CED1" w14:textId="77777777" w:rsidR="00A01B82" w:rsidRDefault="00A01B82" w:rsidP="00FB5332">
      <w:pPr>
        <w:rPr>
          <w:b/>
        </w:rPr>
      </w:pPr>
    </w:p>
    <w:p w14:paraId="793EFE48" w14:textId="51EBBE01" w:rsidR="00FB5332" w:rsidRDefault="00FB5332" w:rsidP="00FB5332">
      <w:r>
        <w:rPr>
          <w:b/>
        </w:rPr>
        <w:t>DISCUSSION OF ENGINEER’S REPORT, TRANSPORTATION AND LEGISLATIVE ISSUES AND CED MANAGERS’ REPORTS</w:t>
      </w:r>
    </w:p>
    <w:p w14:paraId="3EA9FA3C" w14:textId="36B7A95D" w:rsidR="005529E9" w:rsidRPr="005529E9" w:rsidRDefault="005529E9" w:rsidP="005529E9">
      <w:pPr>
        <w:rPr>
          <w:color w:val="000000" w:themeColor="text1"/>
        </w:rPr>
      </w:pPr>
      <w:r w:rsidRPr="005529E9">
        <w:rPr>
          <w:color w:val="000000" w:themeColor="text1"/>
          <w:shd w:val="clear" w:color="auto" w:fill="FFFFFF"/>
        </w:rPr>
        <w:t>Randy Robinson discussed meeting with Representative Wallace, Appropriation Chair meeting to raise the</w:t>
      </w:r>
      <w:r w:rsidRPr="00256C8E">
        <w:rPr>
          <w:color w:val="000000" w:themeColor="text1"/>
        </w:rPr>
        <w:t xml:space="preserve"> </w:t>
      </w:r>
      <w:r w:rsidRPr="005529E9">
        <w:rPr>
          <w:color w:val="000000" w:themeColor="text1"/>
          <w:shd w:val="clear" w:color="auto" w:fill="FFFFFF"/>
        </w:rPr>
        <w:t>CIRB Cap. Randy handed out a spreadsheet that detailed the CIRB cash balances and the current end of </w:t>
      </w:r>
      <w:r w:rsidRPr="005529E9">
        <w:rPr>
          <w:color w:val="000000" w:themeColor="text1"/>
        </w:rPr>
        <w:t>month</w:t>
      </w:r>
      <w:r w:rsidRPr="00256C8E">
        <w:rPr>
          <w:color w:val="000000" w:themeColor="text1"/>
        </w:rPr>
        <w:t xml:space="preserve"> </w:t>
      </w:r>
      <w:r w:rsidRPr="005529E9">
        <w:rPr>
          <w:color w:val="000000" w:themeColor="text1"/>
          <w:shd w:val="clear" w:color="auto" w:fill="FFFFFF"/>
        </w:rPr>
        <w:t>cash position. Randy discussed the IIJA and handed out a document that listed the types of grants that may be</w:t>
      </w:r>
      <w:r w:rsidRPr="00256C8E">
        <w:rPr>
          <w:color w:val="000000" w:themeColor="text1"/>
        </w:rPr>
        <w:t xml:space="preserve"> </w:t>
      </w:r>
      <w:r w:rsidRPr="005529E9">
        <w:rPr>
          <w:color w:val="000000" w:themeColor="text1"/>
          <w:shd w:val="clear" w:color="auto" w:fill="FFFFFF"/>
        </w:rPr>
        <w:t>available. Randy attended CED 3,7, and 8’s Board meetings. Shelly Williams, ODOT, </w:t>
      </w:r>
      <w:r w:rsidRPr="005529E9">
        <w:rPr>
          <w:color w:val="000000" w:themeColor="text1"/>
        </w:rPr>
        <w:t>discussed increasing</w:t>
      </w:r>
      <w:r w:rsidRPr="005529E9">
        <w:rPr>
          <w:color w:val="000000" w:themeColor="text1"/>
          <w:shd w:val="clear" w:color="auto" w:fill="FFFFFF"/>
        </w:rPr>
        <w:t> STP </w:t>
      </w:r>
      <w:r w:rsidRPr="005529E9">
        <w:rPr>
          <w:color w:val="000000" w:themeColor="text1"/>
        </w:rPr>
        <w:t>federal funds</w:t>
      </w:r>
      <w:r w:rsidRPr="005529E9">
        <w:rPr>
          <w:color w:val="000000" w:themeColor="text1"/>
          <w:shd w:val="clear" w:color="auto" w:fill="FFFFFF"/>
        </w:rPr>
        <w:t> 20%</w:t>
      </w:r>
      <w:r w:rsidRPr="00256C8E">
        <w:rPr>
          <w:color w:val="000000" w:themeColor="text1"/>
        </w:rPr>
        <w:t xml:space="preserve"> </w:t>
      </w:r>
      <w:r w:rsidRPr="005529E9">
        <w:rPr>
          <w:color w:val="000000" w:themeColor="text1"/>
          <w:shd w:val="clear" w:color="auto" w:fill="FFFFFF"/>
        </w:rPr>
        <w:t>to the county system and </w:t>
      </w:r>
      <w:r w:rsidRPr="005529E9">
        <w:rPr>
          <w:color w:val="000000" w:themeColor="text1"/>
        </w:rPr>
        <w:t>increasing the</w:t>
      </w:r>
      <w:r w:rsidRPr="005529E9">
        <w:rPr>
          <w:color w:val="000000" w:themeColor="text1"/>
          <w:shd w:val="clear" w:color="auto" w:fill="FFFFFF"/>
        </w:rPr>
        <w:t> bridge formula funding of </w:t>
      </w:r>
      <w:r w:rsidRPr="005529E9">
        <w:rPr>
          <w:color w:val="000000" w:themeColor="text1"/>
        </w:rPr>
        <w:t>the required</w:t>
      </w:r>
      <w:r w:rsidRPr="005529E9">
        <w:rPr>
          <w:color w:val="000000" w:themeColor="text1"/>
          <w:shd w:val="clear" w:color="auto" w:fill="FFFFFF"/>
        </w:rPr>
        <w:t> eight million dollars to off system bridges. </w:t>
      </w:r>
      <w:r w:rsidRPr="005529E9">
        <w:rPr>
          <w:color w:val="000000" w:themeColor="text1"/>
        </w:rPr>
        <w:t>Concerning the bridge formula funding,</w:t>
      </w:r>
      <w:r w:rsidRPr="005529E9">
        <w:rPr>
          <w:color w:val="000000" w:themeColor="text1"/>
          <w:shd w:val="clear" w:color="auto" w:fill="FFFFFF"/>
        </w:rPr>
        <w:t> Secretary Gatz is raising that amount to twenty-six million,</w:t>
      </w:r>
      <w:r w:rsidRPr="00256C8E">
        <w:rPr>
          <w:color w:val="000000" w:themeColor="text1"/>
          <w:shd w:val="clear" w:color="auto" w:fill="FFFFFF"/>
        </w:rPr>
        <w:t xml:space="preserve"> </w:t>
      </w:r>
      <w:r w:rsidRPr="005529E9">
        <w:rPr>
          <w:color w:val="000000" w:themeColor="text1"/>
          <w:shd w:val="clear" w:color="auto" w:fill="FFFFFF"/>
        </w:rPr>
        <w:t>fifteen million will go towards SD bridges,</w:t>
      </w:r>
      <w:r w:rsidRPr="00256C8E">
        <w:rPr>
          <w:color w:val="000000" w:themeColor="text1"/>
          <w:shd w:val="clear" w:color="auto" w:fill="FFFFFF"/>
        </w:rPr>
        <w:t xml:space="preserve"> </w:t>
      </w:r>
      <w:r w:rsidRPr="005529E9">
        <w:rPr>
          <w:color w:val="000000" w:themeColor="text1"/>
          <w:shd w:val="clear" w:color="auto" w:fill="FFFFFF"/>
        </w:rPr>
        <w:t xml:space="preserve">$5-6 million dollars for </w:t>
      </w:r>
      <w:r w:rsidRPr="005529E9">
        <w:rPr>
          <w:color w:val="000000" w:themeColor="text1"/>
          <w:shd w:val="clear" w:color="auto" w:fill="FFFFFF"/>
        </w:rPr>
        <w:lastRenderedPageBreak/>
        <w:t>City Bridge Replacements </w:t>
      </w:r>
      <w:r w:rsidRPr="005529E9">
        <w:rPr>
          <w:color w:val="000000" w:themeColor="text1"/>
        </w:rPr>
        <w:t>and the rest to ACOG / INCOG</w:t>
      </w:r>
      <w:r w:rsidRPr="005529E9">
        <w:rPr>
          <w:color w:val="000000" w:themeColor="text1"/>
          <w:shd w:val="clear" w:color="auto" w:fill="FFFFFF"/>
        </w:rPr>
        <w:t>.</w:t>
      </w:r>
      <w:r w:rsidRPr="00256C8E">
        <w:rPr>
          <w:color w:val="000000" w:themeColor="text1"/>
          <w:shd w:val="clear" w:color="auto" w:fill="FFFFFF"/>
        </w:rPr>
        <w:t xml:space="preserve"> </w:t>
      </w:r>
      <w:r w:rsidRPr="005529E9">
        <w:rPr>
          <w:color w:val="000000" w:themeColor="text1"/>
          <w:shd w:val="clear" w:color="auto" w:fill="FFFFFF"/>
        </w:rPr>
        <w:t>Shelly also discussed Lake Access and Industrial Access </w:t>
      </w:r>
      <w:r w:rsidRPr="005529E9">
        <w:rPr>
          <w:color w:val="000000" w:themeColor="text1"/>
        </w:rPr>
        <w:t>programs.</w:t>
      </w:r>
    </w:p>
    <w:p w14:paraId="2E88C442" w14:textId="77777777" w:rsidR="00FB5332" w:rsidRDefault="00FB5332" w:rsidP="00FB5332">
      <w:pPr>
        <w:rPr>
          <w:b/>
        </w:rPr>
      </w:pPr>
    </w:p>
    <w:p w14:paraId="4FDDF231" w14:textId="77777777" w:rsidR="00FB5332" w:rsidRDefault="00FB5332" w:rsidP="00FB5332">
      <w:r>
        <w:rPr>
          <w:b/>
        </w:rPr>
        <w:t>NEW BUSINESS</w:t>
      </w:r>
    </w:p>
    <w:p w14:paraId="10A11B75" w14:textId="77777777" w:rsidR="00FB5332" w:rsidRDefault="00FB5332" w:rsidP="00FB5332">
      <w:r>
        <w:t>None.</w:t>
      </w:r>
    </w:p>
    <w:p w14:paraId="0FA7049D" w14:textId="77777777" w:rsidR="00FB5332" w:rsidRDefault="00FB5332" w:rsidP="00FB5332"/>
    <w:p w14:paraId="1568BBDA" w14:textId="77777777" w:rsidR="00FB5332" w:rsidRPr="004C0D4D" w:rsidRDefault="00FB5332" w:rsidP="00FB5332">
      <w:r>
        <w:rPr>
          <w:b/>
        </w:rPr>
        <w:t>ADJOURNMENT</w:t>
      </w:r>
    </w:p>
    <w:p w14:paraId="6DFB523D" w14:textId="659F32B5" w:rsidR="00FB5332" w:rsidRPr="004E295B" w:rsidRDefault="00FB5332" w:rsidP="00FB5332">
      <w:r>
        <w:t xml:space="preserve">A motion to adjourn was made by </w:t>
      </w:r>
      <w:r w:rsidR="0093208B">
        <w:t>Randy Thomas</w:t>
      </w:r>
      <w:r>
        <w:t xml:space="preserve">. The motion was seconded by </w:t>
      </w:r>
      <w:r w:rsidR="0040075A">
        <w:t>Dan Delozier</w:t>
      </w:r>
      <w:r>
        <w:t xml:space="preserve"> and passed as follows: </w:t>
      </w:r>
    </w:p>
    <w:p w14:paraId="17ECA46A" w14:textId="77777777" w:rsidR="00BA5A3C" w:rsidRDefault="00BA5A3C" w:rsidP="00BA5A3C">
      <w:r w:rsidRPr="00811038">
        <w:rPr>
          <w:b/>
        </w:rPr>
        <w:t>Aye</w:t>
      </w:r>
      <w:r>
        <w:rPr>
          <w:b/>
        </w:rPr>
        <w:t xml:space="preserve">: </w:t>
      </w:r>
      <w:r>
        <w:t xml:space="preserve">Dan </w:t>
      </w:r>
      <w:proofErr w:type="spellStart"/>
      <w:r>
        <w:t>Delozier</w:t>
      </w:r>
      <w:proofErr w:type="spellEnd"/>
      <w:r>
        <w:t>-CED #1, Sam Chandler-CED #2, Chris White-CED #3, Randy Thomas-CED #4, Darry Stacy-CED #5, Ty Phillips-CED #6, Kirk Butler</w:t>
      </w:r>
      <w:r w:rsidRPr="008E44CE">
        <w:t>-CED #7</w:t>
      </w:r>
      <w:r>
        <w:t xml:space="preserve">, Max Hess-CED </w:t>
      </w:r>
      <w:r w:rsidRPr="008E44CE">
        <w:t>#8</w:t>
      </w:r>
      <w:r>
        <w:t>.</w:t>
      </w:r>
    </w:p>
    <w:p w14:paraId="6C6C482D" w14:textId="77777777" w:rsidR="00BA5A3C" w:rsidRDefault="00BA5A3C" w:rsidP="00BA5A3C">
      <w:pPr>
        <w:rPr>
          <w:b/>
        </w:rPr>
      </w:pPr>
      <w:r w:rsidRPr="00811038">
        <w:rPr>
          <w:b/>
        </w:rPr>
        <w:t>Nay</w:t>
      </w:r>
      <w:r>
        <w:t>: none.</w:t>
      </w:r>
    </w:p>
    <w:p w14:paraId="2EBA1C33" w14:textId="77777777" w:rsidR="00FB5332" w:rsidRDefault="00FB5332" w:rsidP="00FB5332"/>
    <w:p w14:paraId="34D8A785" w14:textId="77777777" w:rsidR="00FB5332" w:rsidRPr="00F577CA" w:rsidRDefault="00FB5332" w:rsidP="00FB5332">
      <w:pPr>
        <w:rPr>
          <w:b/>
        </w:rPr>
      </w:pPr>
      <w:r w:rsidRPr="00F577CA">
        <w:rPr>
          <w:b/>
        </w:rPr>
        <w:t>Meeting adjourned</w:t>
      </w:r>
    </w:p>
    <w:p w14:paraId="769F6EBB" w14:textId="77777777" w:rsidR="00FB5332" w:rsidRDefault="00FB5332" w:rsidP="00FB5332"/>
    <w:p w14:paraId="58355F45" w14:textId="77777777" w:rsidR="00AB31DE" w:rsidRPr="00FB5332" w:rsidRDefault="00AD6824" w:rsidP="00FB5332"/>
    <w:sectPr w:rsidR="00AB31DE" w:rsidRPr="00FB5332" w:rsidSect="00C54E75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4CDF" w14:textId="77777777" w:rsidR="00AD6824" w:rsidRDefault="00AD6824">
      <w:r>
        <w:separator/>
      </w:r>
    </w:p>
  </w:endnote>
  <w:endnote w:type="continuationSeparator" w:id="0">
    <w:p w14:paraId="47737FC5" w14:textId="77777777" w:rsidR="00AD6824" w:rsidRDefault="00AD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ACAC" w14:textId="77777777" w:rsidR="00AD6824" w:rsidRDefault="00AD6824">
      <w:r>
        <w:separator/>
      </w:r>
    </w:p>
  </w:footnote>
  <w:footnote w:type="continuationSeparator" w:id="0">
    <w:p w14:paraId="2322A3A0" w14:textId="77777777" w:rsidR="00AD6824" w:rsidRDefault="00AD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675728" w14:paraId="7FF43F0E" w14:textId="77777777">
      <w:tc>
        <w:tcPr>
          <w:tcW w:w="0" w:type="auto"/>
          <w:tcBorders>
            <w:right w:val="single" w:sz="6" w:space="0" w:color="000000"/>
          </w:tcBorders>
        </w:tcPr>
        <w:p w14:paraId="3BD3AD66" w14:textId="77777777" w:rsidR="00675728" w:rsidRPr="00DF0113" w:rsidRDefault="004B2B2F" w:rsidP="00DF0113">
          <w:pPr>
            <w:pStyle w:val="Header"/>
            <w:jc w:val="right"/>
          </w:pPr>
          <w:r w:rsidRPr="00DF0113">
            <w:t>OCCEDB Minutes</w:t>
          </w:r>
        </w:p>
        <w:p w14:paraId="7A565202" w14:textId="50EAF550" w:rsidR="000E1C83" w:rsidRDefault="000E1756" w:rsidP="000E1C83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April 27</w:t>
          </w:r>
          <w:r w:rsidR="000E1C83">
            <w:rPr>
              <w:b/>
              <w:bCs/>
            </w:rPr>
            <w:t xml:space="preserve"> 2022</w:t>
          </w:r>
        </w:p>
        <w:p w14:paraId="76229D8E" w14:textId="77777777" w:rsidR="00675728" w:rsidRPr="00DF0113" w:rsidRDefault="004B2B2F" w:rsidP="0053353D">
          <w:pPr>
            <w:pStyle w:val="Header"/>
            <w:jc w:val="center"/>
            <w:rPr>
              <w:b/>
              <w:bCs/>
            </w:rPr>
          </w:pPr>
          <w:r w:rsidRPr="00DF0113">
            <w:rPr>
              <w:b/>
              <w:bCs/>
            </w:rPr>
            <w:t xml:space="preserve">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29035583" w14:textId="77777777" w:rsidR="00675728" w:rsidRPr="00DF0113" w:rsidRDefault="004B2B2F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5823EC54" w14:textId="77777777" w:rsidR="00675728" w:rsidRDefault="00AD6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A43"/>
    <w:multiLevelType w:val="hybridMultilevel"/>
    <w:tmpl w:val="A676A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11CF"/>
    <w:multiLevelType w:val="hybridMultilevel"/>
    <w:tmpl w:val="A676A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4DC"/>
    <w:multiLevelType w:val="hybridMultilevel"/>
    <w:tmpl w:val="1BBAF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5F0"/>
    <w:multiLevelType w:val="hybridMultilevel"/>
    <w:tmpl w:val="30B4F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4AAF"/>
    <w:multiLevelType w:val="hybridMultilevel"/>
    <w:tmpl w:val="A676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09508">
    <w:abstractNumId w:val="4"/>
  </w:num>
  <w:num w:numId="2" w16cid:durableId="122820702">
    <w:abstractNumId w:val="2"/>
  </w:num>
  <w:num w:numId="3" w16cid:durableId="1054082978">
    <w:abstractNumId w:val="0"/>
  </w:num>
  <w:num w:numId="4" w16cid:durableId="1914124622">
    <w:abstractNumId w:val="1"/>
  </w:num>
  <w:num w:numId="5" w16cid:durableId="156501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E0"/>
    <w:rsid w:val="000003C9"/>
    <w:rsid w:val="00026F0C"/>
    <w:rsid w:val="000604AE"/>
    <w:rsid w:val="00084339"/>
    <w:rsid w:val="00086A6A"/>
    <w:rsid w:val="0009070C"/>
    <w:rsid w:val="00093F44"/>
    <w:rsid w:val="00097594"/>
    <w:rsid w:val="000B1579"/>
    <w:rsid w:val="000B1A5D"/>
    <w:rsid w:val="000D7D44"/>
    <w:rsid w:val="000E1756"/>
    <w:rsid w:val="000E1C83"/>
    <w:rsid w:val="00155569"/>
    <w:rsid w:val="001647F4"/>
    <w:rsid w:val="001908C6"/>
    <w:rsid w:val="001A4723"/>
    <w:rsid w:val="001B5677"/>
    <w:rsid w:val="001B5CCA"/>
    <w:rsid w:val="001B7A3C"/>
    <w:rsid w:val="001C419B"/>
    <w:rsid w:val="001F7349"/>
    <w:rsid w:val="00207924"/>
    <w:rsid w:val="00207D96"/>
    <w:rsid w:val="002136E6"/>
    <w:rsid w:val="00224F9E"/>
    <w:rsid w:val="002272F6"/>
    <w:rsid w:val="002562B0"/>
    <w:rsid w:val="00256C8E"/>
    <w:rsid w:val="0028461F"/>
    <w:rsid w:val="002A0F84"/>
    <w:rsid w:val="002F1456"/>
    <w:rsid w:val="002F4A0F"/>
    <w:rsid w:val="002F65EB"/>
    <w:rsid w:val="003338E2"/>
    <w:rsid w:val="003357BE"/>
    <w:rsid w:val="003421D1"/>
    <w:rsid w:val="003600C7"/>
    <w:rsid w:val="00367E74"/>
    <w:rsid w:val="00377C23"/>
    <w:rsid w:val="00391613"/>
    <w:rsid w:val="003A2A2D"/>
    <w:rsid w:val="003B3618"/>
    <w:rsid w:val="003E7FEB"/>
    <w:rsid w:val="0040075A"/>
    <w:rsid w:val="00413296"/>
    <w:rsid w:val="0042700A"/>
    <w:rsid w:val="00452710"/>
    <w:rsid w:val="004609C7"/>
    <w:rsid w:val="004715B7"/>
    <w:rsid w:val="00475AE8"/>
    <w:rsid w:val="00477F55"/>
    <w:rsid w:val="00493867"/>
    <w:rsid w:val="004B2B2F"/>
    <w:rsid w:val="004D71A8"/>
    <w:rsid w:val="004E3C0F"/>
    <w:rsid w:val="004E7686"/>
    <w:rsid w:val="00502EB7"/>
    <w:rsid w:val="00523072"/>
    <w:rsid w:val="0052792D"/>
    <w:rsid w:val="005330CA"/>
    <w:rsid w:val="005529E9"/>
    <w:rsid w:val="00561F38"/>
    <w:rsid w:val="005671D2"/>
    <w:rsid w:val="00573BE3"/>
    <w:rsid w:val="00577533"/>
    <w:rsid w:val="00605FFE"/>
    <w:rsid w:val="00610FE9"/>
    <w:rsid w:val="00620B01"/>
    <w:rsid w:val="006654B6"/>
    <w:rsid w:val="00691493"/>
    <w:rsid w:val="006A181C"/>
    <w:rsid w:val="006C1D8D"/>
    <w:rsid w:val="006D5613"/>
    <w:rsid w:val="006F2C25"/>
    <w:rsid w:val="006F57EB"/>
    <w:rsid w:val="00704D4A"/>
    <w:rsid w:val="00720CC5"/>
    <w:rsid w:val="0072598A"/>
    <w:rsid w:val="007278F5"/>
    <w:rsid w:val="00740198"/>
    <w:rsid w:val="00763C14"/>
    <w:rsid w:val="007B0845"/>
    <w:rsid w:val="007B22A7"/>
    <w:rsid w:val="007C18B3"/>
    <w:rsid w:val="007E45D2"/>
    <w:rsid w:val="0080700B"/>
    <w:rsid w:val="00823CB0"/>
    <w:rsid w:val="008251DB"/>
    <w:rsid w:val="008352D0"/>
    <w:rsid w:val="0085408E"/>
    <w:rsid w:val="00854DE9"/>
    <w:rsid w:val="00886962"/>
    <w:rsid w:val="008B1643"/>
    <w:rsid w:val="008C10C7"/>
    <w:rsid w:val="008C1E37"/>
    <w:rsid w:val="008E44CE"/>
    <w:rsid w:val="008F172D"/>
    <w:rsid w:val="009140D6"/>
    <w:rsid w:val="0093208B"/>
    <w:rsid w:val="00940E73"/>
    <w:rsid w:val="009471AF"/>
    <w:rsid w:val="00981B0E"/>
    <w:rsid w:val="00997255"/>
    <w:rsid w:val="009A0D59"/>
    <w:rsid w:val="009A7799"/>
    <w:rsid w:val="009A7FB4"/>
    <w:rsid w:val="00A01B82"/>
    <w:rsid w:val="00A13587"/>
    <w:rsid w:val="00A74237"/>
    <w:rsid w:val="00A94513"/>
    <w:rsid w:val="00AA2B56"/>
    <w:rsid w:val="00AA63F9"/>
    <w:rsid w:val="00AA7798"/>
    <w:rsid w:val="00AD6824"/>
    <w:rsid w:val="00B120B6"/>
    <w:rsid w:val="00B12573"/>
    <w:rsid w:val="00B136B9"/>
    <w:rsid w:val="00B158E0"/>
    <w:rsid w:val="00B47F59"/>
    <w:rsid w:val="00B5710C"/>
    <w:rsid w:val="00B73953"/>
    <w:rsid w:val="00B97745"/>
    <w:rsid w:val="00BA5A3C"/>
    <w:rsid w:val="00BD38B3"/>
    <w:rsid w:val="00BE27EC"/>
    <w:rsid w:val="00BF21D8"/>
    <w:rsid w:val="00C12091"/>
    <w:rsid w:val="00C13809"/>
    <w:rsid w:val="00C2448E"/>
    <w:rsid w:val="00C3576D"/>
    <w:rsid w:val="00C4061F"/>
    <w:rsid w:val="00C42241"/>
    <w:rsid w:val="00C52385"/>
    <w:rsid w:val="00C54BF9"/>
    <w:rsid w:val="00C64413"/>
    <w:rsid w:val="00C90488"/>
    <w:rsid w:val="00C94CBE"/>
    <w:rsid w:val="00CD56C8"/>
    <w:rsid w:val="00CD6833"/>
    <w:rsid w:val="00CE0DF7"/>
    <w:rsid w:val="00D61782"/>
    <w:rsid w:val="00D625AA"/>
    <w:rsid w:val="00D642E3"/>
    <w:rsid w:val="00D77F5A"/>
    <w:rsid w:val="00DB315C"/>
    <w:rsid w:val="00DC4FDB"/>
    <w:rsid w:val="00DC5098"/>
    <w:rsid w:val="00DC6868"/>
    <w:rsid w:val="00DE5EFA"/>
    <w:rsid w:val="00E340D9"/>
    <w:rsid w:val="00E80EC6"/>
    <w:rsid w:val="00E847DC"/>
    <w:rsid w:val="00E84C8F"/>
    <w:rsid w:val="00E871DF"/>
    <w:rsid w:val="00EB48C3"/>
    <w:rsid w:val="00ED4761"/>
    <w:rsid w:val="00EE06CC"/>
    <w:rsid w:val="00EE4461"/>
    <w:rsid w:val="00EE4B58"/>
    <w:rsid w:val="00F00398"/>
    <w:rsid w:val="00F06296"/>
    <w:rsid w:val="00F277A6"/>
    <w:rsid w:val="00F35C06"/>
    <w:rsid w:val="00F53D2B"/>
    <w:rsid w:val="00F60AF3"/>
    <w:rsid w:val="00F953B8"/>
    <w:rsid w:val="00FB5332"/>
    <w:rsid w:val="00FC1C58"/>
    <w:rsid w:val="00FD0E97"/>
    <w:rsid w:val="00FD1E1C"/>
    <w:rsid w:val="00FD6D8F"/>
    <w:rsid w:val="00FD7EA2"/>
    <w:rsid w:val="00FE2994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313D"/>
  <w15:chartTrackingRefBased/>
  <w15:docId w15:val="{CFE7E96B-F5B5-C04F-84E7-F2C8EBBB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9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9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79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79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58E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58E0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158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1C8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1C83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20792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07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9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9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079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0792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079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5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melindaa@okacco.com</dc:creator>
  <cp:keywords/>
  <dc:description/>
  <cp:lastModifiedBy>melindaa@okacco.com</cp:lastModifiedBy>
  <cp:revision>60</cp:revision>
  <dcterms:created xsi:type="dcterms:W3CDTF">2022-04-29T12:54:00Z</dcterms:created>
  <dcterms:modified xsi:type="dcterms:W3CDTF">2022-05-02T15:57:00Z</dcterms:modified>
</cp:coreProperties>
</file>